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F0D63" w14:textId="5C061738" w:rsidR="00896FBF" w:rsidRPr="00066D3E" w:rsidRDefault="00896FBF" w:rsidP="00896FBF"/>
    <w:p w14:paraId="03D14C8F" w14:textId="77777777" w:rsidR="00896FBF" w:rsidRPr="00066D3E" w:rsidRDefault="00896FBF" w:rsidP="00896FBF">
      <w:pPr>
        <w:jc w:val="center"/>
      </w:pPr>
    </w:p>
    <w:p w14:paraId="0F72C944" w14:textId="77777777" w:rsidR="00896FBF" w:rsidRPr="00066D3E" w:rsidRDefault="00896FBF" w:rsidP="00896FBF">
      <w:pPr>
        <w:jc w:val="center"/>
      </w:pPr>
    </w:p>
    <w:p w14:paraId="419FFBD6" w14:textId="77777777" w:rsidR="00896FBF" w:rsidRPr="00066D3E" w:rsidRDefault="00896FBF" w:rsidP="00896FBF">
      <w:pPr>
        <w:jc w:val="center"/>
      </w:pPr>
    </w:p>
    <w:p w14:paraId="318D1B2F" w14:textId="77777777" w:rsidR="00896FBF" w:rsidRPr="00066D3E" w:rsidRDefault="00896FBF" w:rsidP="00896FBF">
      <w:pPr>
        <w:jc w:val="center"/>
      </w:pPr>
    </w:p>
    <w:p w14:paraId="0D5896C5" w14:textId="77777777" w:rsidR="00896FBF" w:rsidRPr="00066D3E" w:rsidRDefault="00896FBF" w:rsidP="00896FBF">
      <w:pPr>
        <w:jc w:val="center"/>
      </w:pPr>
    </w:p>
    <w:p w14:paraId="1A9CBBFD" w14:textId="662B96F1" w:rsidR="00896FBF" w:rsidRPr="00066D3E" w:rsidRDefault="001D1F48" w:rsidP="00896FBF">
      <w:pPr>
        <w:jc w:val="center"/>
      </w:pPr>
      <w:r w:rsidRPr="00DD41B7">
        <w:rPr>
          <w:noProof/>
        </w:rPr>
        <w:drawing>
          <wp:inline distT="0" distB="0" distL="0" distR="0" wp14:anchorId="314A9C0E" wp14:editId="16518C45">
            <wp:extent cx="4914900" cy="802872"/>
            <wp:effectExtent l="0" t="0" r="0" b="0"/>
            <wp:docPr id="1607927372" name="Picture 1" descr="A 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27372" name="Picture 1" descr="A blue letters on a black background&#10;&#10;Description automatically generated"/>
                    <pic:cNvPicPr/>
                  </pic:nvPicPr>
                  <pic:blipFill>
                    <a:blip r:embed="rId11"/>
                    <a:stretch>
                      <a:fillRect/>
                    </a:stretch>
                  </pic:blipFill>
                  <pic:spPr>
                    <a:xfrm>
                      <a:off x="0" y="0"/>
                      <a:ext cx="4943980" cy="807622"/>
                    </a:xfrm>
                    <a:prstGeom prst="rect">
                      <a:avLst/>
                    </a:prstGeom>
                  </pic:spPr>
                </pic:pic>
              </a:graphicData>
            </a:graphic>
          </wp:inline>
        </w:drawing>
      </w:r>
    </w:p>
    <w:p w14:paraId="09E4AA23" w14:textId="77777777" w:rsidR="00896FBF" w:rsidRPr="00066D3E" w:rsidRDefault="00896FBF" w:rsidP="00896FBF">
      <w:pPr>
        <w:jc w:val="center"/>
      </w:pPr>
    </w:p>
    <w:p w14:paraId="245FB04C" w14:textId="05998585" w:rsidR="00896FBF" w:rsidRPr="00066D3E" w:rsidRDefault="00896FBF" w:rsidP="00896FBF">
      <w:pPr>
        <w:jc w:val="center"/>
        <w:rPr>
          <w:b/>
          <w:bCs/>
          <w:sz w:val="52"/>
          <w:szCs w:val="52"/>
        </w:rPr>
      </w:pPr>
      <w:r w:rsidRPr="00066D3E">
        <w:rPr>
          <w:b/>
          <w:bCs/>
          <w:sz w:val="52"/>
          <w:szCs w:val="52"/>
        </w:rPr>
        <w:t>2024 Annual Action Plan</w:t>
      </w:r>
    </w:p>
    <w:p w14:paraId="471616DD" w14:textId="07F1C1D8" w:rsidR="00896FBF" w:rsidRPr="001D1F48" w:rsidRDefault="00896FBF" w:rsidP="00896FBF">
      <w:pPr>
        <w:jc w:val="center"/>
        <w:rPr>
          <w:b/>
          <w:bCs/>
          <w:color w:val="FF0000"/>
          <w:sz w:val="52"/>
          <w:szCs w:val="52"/>
        </w:rPr>
      </w:pPr>
      <w:r w:rsidRPr="001D1F48">
        <w:rPr>
          <w:b/>
          <w:bCs/>
          <w:color w:val="FF0000"/>
          <w:sz w:val="52"/>
          <w:szCs w:val="52"/>
        </w:rPr>
        <w:t>DRAFT</w:t>
      </w:r>
    </w:p>
    <w:p w14:paraId="05FB1434" w14:textId="77777777" w:rsidR="00896FBF" w:rsidRPr="00066D3E" w:rsidRDefault="00896FBF" w:rsidP="00896FBF">
      <w:pPr>
        <w:jc w:val="center"/>
      </w:pPr>
    </w:p>
    <w:p w14:paraId="0C42B209" w14:textId="77777777" w:rsidR="00896FBF" w:rsidRPr="00066D3E" w:rsidRDefault="00896FBF" w:rsidP="00896FBF">
      <w:pPr>
        <w:spacing w:after="0"/>
        <w:jc w:val="center"/>
        <w:rPr>
          <w:rFonts w:cs="Arial"/>
        </w:rPr>
      </w:pPr>
    </w:p>
    <w:p w14:paraId="75B4BE03" w14:textId="77777777" w:rsidR="00896FBF" w:rsidRPr="00066D3E" w:rsidRDefault="00896FBF" w:rsidP="00896FBF">
      <w:pPr>
        <w:spacing w:after="0"/>
        <w:jc w:val="center"/>
        <w:rPr>
          <w:rFonts w:cs="Arial"/>
        </w:rPr>
      </w:pPr>
    </w:p>
    <w:p w14:paraId="31EA6284" w14:textId="77777777" w:rsidR="00896FBF" w:rsidRPr="00066D3E" w:rsidRDefault="00896FBF" w:rsidP="00896FBF">
      <w:pPr>
        <w:spacing w:after="0"/>
        <w:jc w:val="center"/>
        <w:rPr>
          <w:rFonts w:cs="Arial"/>
        </w:rPr>
      </w:pPr>
    </w:p>
    <w:p w14:paraId="07D22B50" w14:textId="77777777" w:rsidR="00896FBF" w:rsidRPr="00066D3E" w:rsidRDefault="00896FBF" w:rsidP="00896FBF">
      <w:pPr>
        <w:spacing w:after="0"/>
        <w:jc w:val="center"/>
        <w:rPr>
          <w:rFonts w:cs="Arial"/>
        </w:rPr>
      </w:pPr>
    </w:p>
    <w:p w14:paraId="24D448DF" w14:textId="77777777" w:rsidR="00896FBF" w:rsidRPr="00066D3E" w:rsidRDefault="00896FBF" w:rsidP="00896FBF">
      <w:pPr>
        <w:spacing w:after="0"/>
        <w:jc w:val="center"/>
        <w:rPr>
          <w:rFonts w:cs="Arial"/>
          <w:b/>
          <w:bCs/>
        </w:rPr>
      </w:pPr>
      <w:r w:rsidRPr="00066D3E">
        <w:rPr>
          <w:rFonts w:cs="Arial"/>
          <w:b/>
          <w:bCs/>
        </w:rPr>
        <w:t>City of Westminster</w:t>
      </w:r>
    </w:p>
    <w:p w14:paraId="7EFC5E50" w14:textId="77777777" w:rsidR="00896FBF" w:rsidRPr="00066D3E" w:rsidRDefault="00896FBF" w:rsidP="00896FBF">
      <w:pPr>
        <w:spacing w:after="0"/>
        <w:jc w:val="center"/>
        <w:rPr>
          <w:rFonts w:cs="Arial"/>
          <w:b/>
          <w:bCs/>
        </w:rPr>
      </w:pPr>
      <w:r w:rsidRPr="00066D3E">
        <w:rPr>
          <w:rFonts w:cs="Arial"/>
          <w:b/>
          <w:bCs/>
        </w:rPr>
        <w:t>Economic Development Department</w:t>
      </w:r>
    </w:p>
    <w:p w14:paraId="32BB11F5" w14:textId="77777777" w:rsidR="00896FBF" w:rsidRPr="00066D3E" w:rsidRDefault="00896FBF" w:rsidP="00896FBF">
      <w:pPr>
        <w:spacing w:after="0"/>
        <w:jc w:val="center"/>
        <w:rPr>
          <w:rFonts w:cs="Arial"/>
        </w:rPr>
      </w:pPr>
      <w:r w:rsidRPr="00066D3E">
        <w:t>4800 West 92nd Avenue</w:t>
      </w:r>
      <w:r w:rsidRPr="00066D3E">
        <w:br/>
        <w:t>Westminster, CO 80031</w:t>
      </w:r>
    </w:p>
    <w:p w14:paraId="4DACB740" w14:textId="77777777" w:rsidR="00896FBF" w:rsidRPr="00066D3E" w:rsidRDefault="00896FBF" w:rsidP="00896FBF">
      <w:pPr>
        <w:spacing w:after="0" w:line="240" w:lineRule="auto"/>
      </w:pPr>
      <w:r w:rsidRPr="00066D3E">
        <w:br w:type="page"/>
      </w:r>
    </w:p>
    <w:sdt>
      <w:sdtPr>
        <w:rPr>
          <w:rFonts w:ascii="Calibri" w:eastAsia="Calibri" w:hAnsi="Calibri" w:cs="Times New Roman"/>
          <w:b/>
          <w:bCs/>
          <w:color w:val="auto"/>
          <w:sz w:val="22"/>
          <w:szCs w:val="22"/>
          <w:shd w:val="clear" w:color="auto" w:fill="E6E6E6"/>
        </w:rPr>
        <w:id w:val="-330375974"/>
        <w:docPartObj>
          <w:docPartGallery w:val="Table of Contents"/>
          <w:docPartUnique/>
        </w:docPartObj>
      </w:sdtPr>
      <w:sdtEndPr>
        <w:rPr>
          <w:b w:val="0"/>
          <w:bCs w:val="0"/>
          <w:noProof/>
        </w:rPr>
      </w:sdtEndPr>
      <w:sdtContent>
        <w:p w14:paraId="75FEE485" w14:textId="77777777" w:rsidR="00896FBF" w:rsidRPr="00066D3E" w:rsidRDefault="00896FBF" w:rsidP="00896FBF">
          <w:pPr>
            <w:pStyle w:val="TOCHeading"/>
            <w:rPr>
              <w:color w:val="auto"/>
            </w:rPr>
          </w:pPr>
          <w:r w:rsidRPr="00066D3E">
            <w:rPr>
              <w:color w:val="auto"/>
            </w:rPr>
            <w:t>Table of Contents</w:t>
          </w:r>
        </w:p>
        <w:p w14:paraId="5FF5FD0D" w14:textId="4E441A98" w:rsidR="00896FBF" w:rsidRPr="00066D3E" w:rsidRDefault="00896FBF">
          <w:pPr>
            <w:pStyle w:val="TOC1"/>
            <w:tabs>
              <w:tab w:val="right" w:leader="dot" w:pos="9350"/>
            </w:tabs>
            <w:rPr>
              <w:rFonts w:asciiTheme="minorHAnsi" w:eastAsiaTheme="minorEastAsia" w:hAnsiTheme="minorHAnsi" w:cstheme="minorBidi"/>
              <w:noProof/>
              <w:kern w:val="2"/>
              <w:sz w:val="24"/>
              <w:szCs w:val="24"/>
              <w14:ligatures w14:val="standardContextual"/>
            </w:rPr>
          </w:pPr>
          <w:r w:rsidRPr="00066D3E">
            <w:rPr>
              <w:rFonts w:asciiTheme="minorHAnsi" w:hAnsiTheme="minorHAnsi" w:cstheme="minorHAnsi"/>
              <w:i/>
              <w:iCs/>
              <w:sz w:val="24"/>
              <w:szCs w:val="24"/>
              <w:shd w:val="clear" w:color="auto" w:fill="E6E6E6"/>
            </w:rPr>
            <w:fldChar w:fldCharType="begin"/>
          </w:r>
          <w:r w:rsidRPr="00066D3E">
            <w:instrText xml:space="preserve"> TOC \o "1-3" \h \z \u </w:instrText>
          </w:r>
          <w:r w:rsidRPr="00066D3E">
            <w:rPr>
              <w:rFonts w:asciiTheme="minorHAnsi" w:hAnsiTheme="minorHAnsi" w:cstheme="minorHAnsi"/>
              <w:i/>
              <w:iCs/>
              <w:sz w:val="24"/>
              <w:szCs w:val="24"/>
              <w:shd w:val="clear" w:color="auto" w:fill="E6E6E6"/>
            </w:rPr>
            <w:fldChar w:fldCharType="separate"/>
          </w:r>
          <w:hyperlink w:anchor="_Toc166571417" w:history="1">
            <w:r w:rsidRPr="00066D3E">
              <w:rPr>
                <w:rStyle w:val="Hyperlink"/>
                <w:noProof/>
                <w:color w:val="auto"/>
              </w:rPr>
              <w:t>Executive Summary</w:t>
            </w:r>
            <w:r w:rsidRPr="00066D3E">
              <w:rPr>
                <w:noProof/>
                <w:webHidden/>
              </w:rPr>
              <w:tab/>
            </w:r>
            <w:r w:rsidRPr="00066D3E">
              <w:rPr>
                <w:noProof/>
                <w:webHidden/>
                <w:shd w:val="clear" w:color="auto" w:fill="E6E6E6"/>
              </w:rPr>
              <w:fldChar w:fldCharType="begin"/>
            </w:r>
            <w:r w:rsidRPr="00066D3E">
              <w:rPr>
                <w:noProof/>
                <w:webHidden/>
              </w:rPr>
              <w:instrText xml:space="preserve"> PAGEREF _Toc166571417 \h </w:instrText>
            </w:r>
            <w:r w:rsidRPr="00066D3E">
              <w:rPr>
                <w:noProof/>
                <w:webHidden/>
                <w:shd w:val="clear" w:color="auto" w:fill="E6E6E6"/>
              </w:rPr>
            </w:r>
            <w:r w:rsidRPr="00066D3E">
              <w:rPr>
                <w:noProof/>
                <w:webHidden/>
                <w:shd w:val="clear" w:color="auto" w:fill="E6E6E6"/>
              </w:rPr>
              <w:fldChar w:fldCharType="separate"/>
            </w:r>
            <w:r w:rsidRPr="00066D3E">
              <w:rPr>
                <w:noProof/>
                <w:webHidden/>
              </w:rPr>
              <w:t>3</w:t>
            </w:r>
            <w:r w:rsidRPr="00066D3E">
              <w:rPr>
                <w:noProof/>
                <w:webHidden/>
                <w:shd w:val="clear" w:color="auto" w:fill="E6E6E6"/>
              </w:rPr>
              <w:fldChar w:fldCharType="end"/>
            </w:r>
          </w:hyperlink>
        </w:p>
        <w:p w14:paraId="7AF9BA81" w14:textId="097391F9"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18" w:history="1">
            <w:r w:rsidR="00896FBF" w:rsidRPr="00066D3E">
              <w:rPr>
                <w:rStyle w:val="Hyperlink"/>
                <w:noProof/>
                <w:color w:val="auto"/>
              </w:rPr>
              <w:t>AP-05 Executive Summary - 91.200(c), 91.220(b)</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_Toc166571418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3</w:t>
            </w:r>
            <w:r w:rsidR="00896FBF" w:rsidRPr="00066D3E">
              <w:rPr>
                <w:noProof/>
                <w:webHidden/>
                <w:shd w:val="clear" w:color="auto" w:fill="E6E6E6"/>
              </w:rPr>
              <w:fldChar w:fldCharType="end"/>
            </w:r>
          </w:hyperlink>
        </w:p>
        <w:p w14:paraId="5974DE73" w14:textId="38EDEF0A"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19" w:history="1">
            <w:r w:rsidR="00896FBF" w:rsidRPr="00066D3E">
              <w:rPr>
                <w:rStyle w:val="Hyperlink"/>
                <w:noProof/>
                <w:color w:val="auto"/>
              </w:rPr>
              <w:t>PR-05 Lead &amp; Responsible Agencies - 91.200(b)</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_Toc166571419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8</w:t>
            </w:r>
            <w:r w:rsidR="00896FBF" w:rsidRPr="00066D3E">
              <w:rPr>
                <w:noProof/>
                <w:webHidden/>
                <w:shd w:val="clear" w:color="auto" w:fill="E6E6E6"/>
              </w:rPr>
              <w:fldChar w:fldCharType="end"/>
            </w:r>
          </w:hyperlink>
        </w:p>
        <w:p w14:paraId="7386B7B8" w14:textId="2D578968"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0" w:history="1">
            <w:r w:rsidR="00896FBF" w:rsidRPr="00066D3E">
              <w:rPr>
                <w:rStyle w:val="Hyperlink"/>
                <w:noProof/>
                <w:color w:val="auto"/>
              </w:rPr>
              <w:t>AP-10 Consultation - 91.100, 91.200(b), 91.215(l)</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_Toc166571420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9</w:t>
            </w:r>
            <w:r w:rsidR="00896FBF" w:rsidRPr="00066D3E">
              <w:rPr>
                <w:noProof/>
                <w:webHidden/>
                <w:shd w:val="clear" w:color="auto" w:fill="E6E6E6"/>
              </w:rPr>
              <w:fldChar w:fldCharType="end"/>
            </w:r>
          </w:hyperlink>
        </w:p>
        <w:p w14:paraId="1242F4CC" w14:textId="79DB9A52"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1" w:history="1">
            <w:r w:rsidR="00896FBF" w:rsidRPr="00066D3E">
              <w:rPr>
                <w:rStyle w:val="Hyperlink"/>
                <w:noProof/>
                <w:color w:val="auto"/>
              </w:rPr>
              <w:t>AP-12 Participation - 91.401, 91.105, 91.200(c)</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_Toc166571421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17</w:t>
            </w:r>
            <w:r w:rsidR="00896FBF" w:rsidRPr="00066D3E">
              <w:rPr>
                <w:noProof/>
                <w:webHidden/>
                <w:shd w:val="clear" w:color="auto" w:fill="E6E6E6"/>
              </w:rPr>
              <w:fldChar w:fldCharType="end"/>
            </w:r>
          </w:hyperlink>
        </w:p>
        <w:p w14:paraId="2DB5FF9E" w14:textId="7A6AB03C" w:rsidR="00896FBF" w:rsidRPr="00066D3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6571422" w:history="1">
            <w:r w:rsidR="00896FBF" w:rsidRPr="00066D3E">
              <w:rPr>
                <w:rStyle w:val="Hyperlink"/>
                <w:noProof/>
                <w:color w:val="auto"/>
              </w:rPr>
              <w:t>Expected Resources</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_Toc166571422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22</w:t>
            </w:r>
            <w:r w:rsidR="00896FBF" w:rsidRPr="00066D3E">
              <w:rPr>
                <w:noProof/>
                <w:webHidden/>
                <w:shd w:val="clear" w:color="auto" w:fill="E6E6E6"/>
              </w:rPr>
              <w:fldChar w:fldCharType="end"/>
            </w:r>
          </w:hyperlink>
        </w:p>
        <w:p w14:paraId="3A1C0B25" w14:textId="2E6B8CAA"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3" w:history="1">
            <w:r w:rsidR="00896FBF" w:rsidRPr="00066D3E">
              <w:rPr>
                <w:rStyle w:val="Hyperlink"/>
                <w:noProof/>
                <w:color w:val="auto"/>
              </w:rPr>
              <w:t>AP-15 Expected Resources - 91.420(b), 91.220(c)(1,2)</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_Toc166571423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22</w:t>
            </w:r>
            <w:r w:rsidR="00896FBF" w:rsidRPr="00066D3E">
              <w:rPr>
                <w:noProof/>
                <w:webHidden/>
                <w:shd w:val="clear" w:color="auto" w:fill="E6E6E6"/>
              </w:rPr>
              <w:fldChar w:fldCharType="end"/>
            </w:r>
          </w:hyperlink>
        </w:p>
        <w:p w14:paraId="60E44D80" w14:textId="1E5DFCF1" w:rsidR="00896FBF" w:rsidRPr="00066D3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6571424" w:history="1">
            <w:r w:rsidR="00896FBF" w:rsidRPr="00066D3E">
              <w:rPr>
                <w:rStyle w:val="Hyperlink"/>
                <w:noProof/>
                <w:color w:val="auto"/>
              </w:rPr>
              <w:t>Annual Goals and Objectives</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_Toc166571424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25</w:t>
            </w:r>
            <w:r w:rsidR="00896FBF" w:rsidRPr="00066D3E">
              <w:rPr>
                <w:noProof/>
                <w:webHidden/>
                <w:shd w:val="clear" w:color="auto" w:fill="E6E6E6"/>
              </w:rPr>
              <w:fldChar w:fldCharType="end"/>
            </w:r>
          </w:hyperlink>
        </w:p>
        <w:p w14:paraId="317E1725" w14:textId="365F62E9"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5" w:history="1">
            <w:r w:rsidR="00896FBF" w:rsidRPr="00066D3E">
              <w:rPr>
                <w:rStyle w:val="Hyperlink"/>
                <w:noProof/>
                <w:color w:val="auto"/>
              </w:rPr>
              <w:t>AP-35 Projects - 91.420, 91.220(d)</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_Toc166571425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27</w:t>
            </w:r>
            <w:r w:rsidR="00896FBF" w:rsidRPr="00066D3E">
              <w:rPr>
                <w:noProof/>
                <w:webHidden/>
                <w:shd w:val="clear" w:color="auto" w:fill="E6E6E6"/>
              </w:rPr>
              <w:fldChar w:fldCharType="end"/>
            </w:r>
          </w:hyperlink>
        </w:p>
        <w:p w14:paraId="4D4AB2A5" w14:textId="421F27B9"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6" w:history="1">
            <w:r w:rsidR="00896FBF" w:rsidRPr="00066D3E">
              <w:rPr>
                <w:rStyle w:val="Hyperlink"/>
                <w:noProof/>
                <w:color w:val="auto"/>
              </w:rPr>
              <w:t>AP-38 Project Summary</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_Toc166571426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28</w:t>
            </w:r>
            <w:r w:rsidR="00896FBF" w:rsidRPr="00066D3E">
              <w:rPr>
                <w:noProof/>
                <w:webHidden/>
                <w:shd w:val="clear" w:color="auto" w:fill="E6E6E6"/>
              </w:rPr>
              <w:fldChar w:fldCharType="end"/>
            </w:r>
          </w:hyperlink>
        </w:p>
        <w:p w14:paraId="45B4335E" w14:textId="6B0D38BF"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7" w:history="1">
            <w:r w:rsidR="00896FBF" w:rsidRPr="00066D3E">
              <w:rPr>
                <w:rStyle w:val="Hyperlink"/>
                <w:noProof/>
                <w:color w:val="auto"/>
              </w:rPr>
              <w:t>AP-50 Geographic Distribution - 91.420, 91.220(f)</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_Toc166571427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31</w:t>
            </w:r>
            <w:r w:rsidR="00896FBF" w:rsidRPr="00066D3E">
              <w:rPr>
                <w:noProof/>
                <w:webHidden/>
                <w:shd w:val="clear" w:color="auto" w:fill="E6E6E6"/>
              </w:rPr>
              <w:fldChar w:fldCharType="end"/>
            </w:r>
          </w:hyperlink>
        </w:p>
        <w:p w14:paraId="2D23654E" w14:textId="25F216ED"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8" w:history="1">
            <w:r w:rsidR="00896FBF" w:rsidRPr="00066D3E">
              <w:rPr>
                <w:rStyle w:val="Hyperlink"/>
                <w:noProof/>
                <w:color w:val="auto"/>
              </w:rPr>
              <w:t>AP-75 Barriers to affordable housing -91.420, 91.220(j)</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_Toc166571428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34</w:t>
            </w:r>
            <w:r w:rsidR="00896FBF" w:rsidRPr="00066D3E">
              <w:rPr>
                <w:noProof/>
                <w:webHidden/>
                <w:shd w:val="clear" w:color="auto" w:fill="E6E6E6"/>
              </w:rPr>
              <w:fldChar w:fldCharType="end"/>
            </w:r>
          </w:hyperlink>
        </w:p>
        <w:p w14:paraId="41F2381A" w14:textId="632F7B8E" w:rsidR="00896FBF" w:rsidRPr="00066D3E"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6571429" w:history="1">
            <w:r w:rsidR="00896FBF" w:rsidRPr="00066D3E">
              <w:rPr>
                <w:rStyle w:val="Hyperlink"/>
                <w:noProof/>
                <w:color w:val="auto"/>
              </w:rPr>
              <w:t>AP-85 Other Actions - 91.420, 91.220(k)</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_Toc166571429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36</w:t>
            </w:r>
            <w:r w:rsidR="00896FBF" w:rsidRPr="00066D3E">
              <w:rPr>
                <w:noProof/>
                <w:webHidden/>
                <w:shd w:val="clear" w:color="auto" w:fill="E6E6E6"/>
              </w:rPr>
              <w:fldChar w:fldCharType="end"/>
            </w:r>
          </w:hyperlink>
        </w:p>
        <w:p w14:paraId="045F2453" w14:textId="713A0AC1" w:rsidR="00896FBF" w:rsidRPr="00066D3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6571430" w:history="1">
            <w:r w:rsidR="00896FBF" w:rsidRPr="00066D3E">
              <w:rPr>
                <w:rStyle w:val="Hyperlink"/>
                <w:noProof/>
                <w:color w:val="auto"/>
              </w:rPr>
              <w:t>Program Specific Requirements</w:t>
            </w:r>
            <w:r w:rsidR="00896FBF" w:rsidRPr="00066D3E">
              <w:rPr>
                <w:noProof/>
                <w:webHidden/>
              </w:rPr>
              <w:tab/>
            </w:r>
            <w:r w:rsidR="00896FBF" w:rsidRPr="00066D3E">
              <w:rPr>
                <w:noProof/>
                <w:webHidden/>
                <w:shd w:val="clear" w:color="auto" w:fill="E6E6E6"/>
              </w:rPr>
              <w:fldChar w:fldCharType="begin"/>
            </w:r>
            <w:r w:rsidR="00896FBF" w:rsidRPr="00066D3E">
              <w:rPr>
                <w:noProof/>
                <w:webHidden/>
              </w:rPr>
              <w:instrText xml:space="preserve"> PAGEREF _Toc166571430 \h </w:instrText>
            </w:r>
            <w:r w:rsidR="00896FBF" w:rsidRPr="00066D3E">
              <w:rPr>
                <w:noProof/>
                <w:webHidden/>
                <w:shd w:val="clear" w:color="auto" w:fill="E6E6E6"/>
              </w:rPr>
            </w:r>
            <w:r w:rsidR="00896FBF" w:rsidRPr="00066D3E">
              <w:rPr>
                <w:noProof/>
                <w:webHidden/>
                <w:shd w:val="clear" w:color="auto" w:fill="E6E6E6"/>
              </w:rPr>
              <w:fldChar w:fldCharType="separate"/>
            </w:r>
            <w:r w:rsidR="00896FBF" w:rsidRPr="00066D3E">
              <w:rPr>
                <w:noProof/>
                <w:webHidden/>
              </w:rPr>
              <w:t>40</w:t>
            </w:r>
            <w:r w:rsidR="00896FBF" w:rsidRPr="00066D3E">
              <w:rPr>
                <w:noProof/>
                <w:webHidden/>
                <w:shd w:val="clear" w:color="auto" w:fill="E6E6E6"/>
              </w:rPr>
              <w:fldChar w:fldCharType="end"/>
            </w:r>
          </w:hyperlink>
        </w:p>
        <w:p w14:paraId="1A2AA5C8" w14:textId="510146B0" w:rsidR="00896FBF" w:rsidRPr="00066D3E" w:rsidRDefault="00896FBF" w:rsidP="00896FBF">
          <w:r w:rsidRPr="00066D3E">
            <w:rPr>
              <w:b/>
              <w:bCs/>
              <w:noProof/>
              <w:shd w:val="clear" w:color="auto" w:fill="E6E6E6"/>
            </w:rPr>
            <w:fldChar w:fldCharType="end"/>
          </w:r>
        </w:p>
      </w:sdtContent>
    </w:sdt>
    <w:p w14:paraId="71269F27" w14:textId="77777777" w:rsidR="00896FBF" w:rsidRPr="00066D3E" w:rsidRDefault="00896FBF" w:rsidP="00896FBF"/>
    <w:p w14:paraId="71B48F87" w14:textId="77777777" w:rsidR="00896FBF" w:rsidRPr="00066D3E" w:rsidRDefault="00896FBF" w:rsidP="00896FBF"/>
    <w:p w14:paraId="2CCD3437" w14:textId="328582D5" w:rsidR="004A19BB" w:rsidRDefault="004A19BB" w:rsidP="004A19BB">
      <w:pPr>
        <w:tabs>
          <w:tab w:val="left" w:pos="6465"/>
        </w:tabs>
        <w:spacing w:after="0" w:line="240" w:lineRule="auto"/>
      </w:pPr>
      <w:r>
        <w:tab/>
      </w:r>
    </w:p>
    <w:p w14:paraId="17F70FE2" w14:textId="21FEDC98" w:rsidR="00B42700" w:rsidRPr="00066D3E" w:rsidRDefault="00896FBF" w:rsidP="004A19BB">
      <w:pPr>
        <w:tabs>
          <w:tab w:val="left" w:pos="6465"/>
        </w:tabs>
        <w:spacing w:after="0" w:line="240" w:lineRule="auto"/>
      </w:pPr>
      <w:r w:rsidRPr="004A19BB">
        <w:br w:type="page"/>
      </w:r>
    </w:p>
    <w:p w14:paraId="1851A162" w14:textId="77777777" w:rsidR="00B42700" w:rsidRPr="00066D3E" w:rsidRDefault="004F25B2">
      <w:pPr>
        <w:pStyle w:val="Heading1"/>
        <w:jc w:val="center"/>
        <w:rPr>
          <w:rFonts w:ascii="Calibri" w:hAnsi="Calibri"/>
          <w:color w:val="auto"/>
          <w:sz w:val="32"/>
          <w:szCs w:val="32"/>
        </w:rPr>
      </w:pPr>
      <w:bookmarkStart w:id="0" w:name="_Toc166571417"/>
      <w:r w:rsidRPr="00066D3E">
        <w:rPr>
          <w:rFonts w:ascii="Calibri" w:hAnsi="Calibri"/>
          <w:color w:val="auto"/>
          <w:sz w:val="32"/>
          <w:szCs w:val="32"/>
        </w:rPr>
        <w:lastRenderedPageBreak/>
        <w:t>Executive Summary</w:t>
      </w:r>
      <w:bookmarkEnd w:id="0"/>
      <w:r w:rsidRPr="00066D3E">
        <w:rPr>
          <w:rFonts w:ascii="Calibri" w:hAnsi="Calibri"/>
          <w:color w:val="auto"/>
          <w:sz w:val="32"/>
          <w:szCs w:val="32"/>
        </w:rPr>
        <w:t xml:space="preserve"> </w:t>
      </w:r>
    </w:p>
    <w:p w14:paraId="0EA8EB65" w14:textId="77777777" w:rsidR="00B42700" w:rsidRPr="00066D3E" w:rsidRDefault="004F25B2">
      <w:pPr>
        <w:pStyle w:val="Heading2"/>
        <w:rPr>
          <w:rFonts w:ascii="Calibri" w:hAnsi="Calibri"/>
          <w:i w:val="0"/>
        </w:rPr>
      </w:pPr>
      <w:bookmarkStart w:id="1" w:name="_Toc166571418"/>
      <w:r w:rsidRPr="00066D3E">
        <w:rPr>
          <w:rFonts w:ascii="Calibri" w:hAnsi="Calibri"/>
          <w:i w:val="0"/>
        </w:rPr>
        <w:t>AP-05 Executive Summary - 91.200(c), 91.220(b)</w:t>
      </w:r>
      <w:bookmarkEnd w:id="1"/>
    </w:p>
    <w:p w14:paraId="015B3D6A" w14:textId="77777777" w:rsidR="00B42700" w:rsidRPr="00066D3E" w:rsidRDefault="004F25B2">
      <w:pPr>
        <w:rPr>
          <w:b/>
          <w:sz w:val="24"/>
          <w:szCs w:val="24"/>
        </w:rPr>
      </w:pPr>
      <w:r w:rsidRPr="00066D3E">
        <w:rPr>
          <w:b/>
          <w:sz w:val="24"/>
          <w:szCs w:val="24"/>
        </w:rPr>
        <w:t>1.</w:t>
      </w:r>
      <w:r w:rsidRPr="00066D3E">
        <w:rPr>
          <w:b/>
          <w:sz w:val="24"/>
          <w:szCs w:val="24"/>
        </w:rPr>
        <w:tab/>
        <w:t>Introduction</w:t>
      </w:r>
    </w:p>
    <w:p w14:paraId="244FB612" w14:textId="3A3F1353" w:rsidR="00B42700" w:rsidRPr="00066D3E" w:rsidRDefault="004F25B2" w:rsidP="766ABEA6">
      <w:pPr>
        <w:spacing w:beforeAutospacing="1" w:afterAutospacing="1"/>
        <w:rPr>
          <w:rFonts w:cs="Arial"/>
        </w:rPr>
      </w:pPr>
      <w:r w:rsidRPr="00066D3E">
        <w:rPr>
          <w:rFonts w:cs="Arial"/>
        </w:rPr>
        <w:t>As an entitlement jurisdiction designated by the U.S. Department of Housing and Urban Development (HUD), the City of Westminster (City) receives a direct annual allocation of Community Development Block Grant (CDBG) funds from the federal government.  The annual allocation for PY 202</w:t>
      </w:r>
      <w:r w:rsidR="00A8469A" w:rsidRPr="00066D3E">
        <w:rPr>
          <w:rFonts w:cs="Arial"/>
        </w:rPr>
        <w:t>4</w:t>
      </w:r>
      <w:r w:rsidRPr="00066D3E">
        <w:rPr>
          <w:rFonts w:cs="Arial"/>
        </w:rPr>
        <w:t xml:space="preserve"> is $</w:t>
      </w:r>
      <w:r w:rsidR="00A8469A" w:rsidRPr="00066D3E">
        <w:rPr>
          <w:rFonts w:cs="Arial"/>
        </w:rPr>
        <w:t>562,333</w:t>
      </w:r>
      <w:r w:rsidRPr="00066D3E">
        <w:rPr>
          <w:rFonts w:cs="Arial"/>
        </w:rPr>
        <w:t xml:space="preserve"> to be used to create suitable living environments and provide for affordable housing activities in the City.</w:t>
      </w:r>
    </w:p>
    <w:p w14:paraId="21088A9D" w14:textId="644F3E22" w:rsidR="00B42700" w:rsidRPr="00066D3E" w:rsidRDefault="004F25B2" w:rsidP="766ABEA6">
      <w:pPr>
        <w:spacing w:beforeAutospacing="1" w:afterAutospacing="1"/>
        <w:rPr>
          <w:rFonts w:cs="Arial"/>
        </w:rPr>
      </w:pPr>
      <w:r w:rsidRPr="00066D3E">
        <w:rPr>
          <w:rFonts w:cs="Arial"/>
        </w:rPr>
        <w:t>To receive CDBG funds, the City must complete a Consolidated Plan every five years.  The purpose of the Consolidated Plan is to identify the City's housing and community development needs, priorities, and goals and determine generally how funds will be allocated to housing and community development activities. The current Consolidated Plan covers the 2020-2024 planning period.  In each year of the five-year Consolidated Plan, the City is required to complete an Annual Action Plan (AAP), which specifies how the City proposes to allocate funds to specific projects for each program year in support of the Consolidated Plan goals. This document represents the PY 202</w:t>
      </w:r>
      <w:r w:rsidR="2C9BD43E" w:rsidRPr="00066D3E">
        <w:rPr>
          <w:rFonts w:cs="Arial"/>
        </w:rPr>
        <w:t>4</w:t>
      </w:r>
      <w:r w:rsidRPr="00066D3E">
        <w:rPr>
          <w:rFonts w:cs="Arial"/>
        </w:rPr>
        <w:t xml:space="preserve"> AAP, which is the fourth year of the Consolidated Plan.  The program year begins on October 1, </w:t>
      </w:r>
      <w:r w:rsidR="00C3597F" w:rsidRPr="00066D3E">
        <w:rPr>
          <w:rFonts w:cs="Arial"/>
        </w:rPr>
        <w:t>2024,</w:t>
      </w:r>
      <w:r w:rsidRPr="00066D3E">
        <w:rPr>
          <w:rFonts w:cs="Arial"/>
        </w:rPr>
        <w:t xml:space="preserve"> and ends on September 30, 202</w:t>
      </w:r>
      <w:r w:rsidR="7231494E" w:rsidRPr="00066D3E">
        <w:rPr>
          <w:rFonts w:cs="Arial"/>
        </w:rPr>
        <w:t>5</w:t>
      </w:r>
      <w:r w:rsidRPr="00066D3E">
        <w:rPr>
          <w:rFonts w:cs="Arial"/>
        </w:rPr>
        <w:t>.</w:t>
      </w:r>
    </w:p>
    <w:p w14:paraId="5FBA5F3F" w14:textId="77777777" w:rsidR="00B42700" w:rsidRPr="00066D3E" w:rsidRDefault="004F25B2">
      <w:pPr>
        <w:spacing w:beforeAutospacing="1" w:afterAutospacing="1"/>
        <w:rPr>
          <w:rFonts w:cs="Arial"/>
        </w:rPr>
      </w:pPr>
      <w:r w:rsidRPr="00066D3E">
        <w:rPr>
          <w:rFonts w:cs="Arial"/>
        </w:rPr>
        <w:t>At the end of the program year, the City will report its accomplishments in the Consolidated Annual Performance and Evaluation Report (CAPER), which identifies the City's CDBG related accomplishments for the previous program year. </w:t>
      </w:r>
    </w:p>
    <w:p w14:paraId="0BE4CA8B" w14:textId="77777777" w:rsidR="00B42700" w:rsidRPr="00066D3E" w:rsidRDefault="004F25B2">
      <w:pPr>
        <w:spacing w:beforeAutospacing="1" w:afterAutospacing="1"/>
        <w:rPr>
          <w:rFonts w:cs="Arial"/>
        </w:rPr>
      </w:pPr>
      <w:r w:rsidRPr="00066D3E">
        <w:rPr>
          <w:rFonts w:cs="Arial"/>
        </w:rPr>
        <w:t>In addition to direct CDBG funds from HUD, the City also receives a share of HOME Investment Partnership Program (HOME) funds allocated through the Adams County HOME Consortium.  HOME funds are utilized to develop and preserve affordable housing in Westminster and the City reports these activities and benefits to the Consortium.  </w:t>
      </w:r>
    </w:p>
    <w:p w14:paraId="633AFFC6" w14:textId="77777777" w:rsidR="00B42700" w:rsidRPr="00066D3E" w:rsidRDefault="004F25B2">
      <w:pPr>
        <w:rPr>
          <w:b/>
          <w:sz w:val="24"/>
          <w:szCs w:val="24"/>
        </w:rPr>
      </w:pPr>
      <w:r w:rsidRPr="00066D3E">
        <w:rPr>
          <w:b/>
          <w:sz w:val="24"/>
          <w:szCs w:val="24"/>
        </w:rPr>
        <w:t>2.</w:t>
      </w:r>
      <w:r w:rsidRPr="00066D3E">
        <w:rPr>
          <w:b/>
          <w:sz w:val="24"/>
          <w:szCs w:val="24"/>
        </w:rPr>
        <w:tab/>
        <w:t xml:space="preserve">Summarize the objectives and outcomes identified in the Plan  </w:t>
      </w:r>
    </w:p>
    <w:p w14:paraId="57661233" w14:textId="408D17B5" w:rsidR="007D4226" w:rsidRPr="00066D3E" w:rsidRDefault="004F25B2" w:rsidP="7DD2B35C">
      <w:pPr>
        <w:spacing w:beforeAutospacing="1" w:afterAutospacing="1"/>
        <w:rPr>
          <w:rFonts w:cs="Arial"/>
        </w:rPr>
      </w:pPr>
      <w:r w:rsidRPr="00066D3E">
        <w:rPr>
          <w:rFonts w:cs="Arial"/>
        </w:rPr>
        <w:t>The City's goals for the 2020-2024 Consolidated Plan period focuses on continuing neighborhood revitalization efforts, promoting housing stability, and supporting affordability through both new construction projects and preservation of existing affordable housing. The City will continue to build on successful projects and programs, such as the Emergency and Essential Home Repair Program, which targets critical home improvement needs of low- and moderate-income residents. The City will also continue to implement its Housing LIFT program which provides targeted grants to qualifying affordable housing properties for capital improvements that impact public health, safety, and welfare as a means of preserving affordable multi-family properties and protecting residents. </w:t>
      </w:r>
    </w:p>
    <w:p w14:paraId="11188079" w14:textId="7D44A525" w:rsidR="00B42700" w:rsidRPr="00066D3E" w:rsidRDefault="004F25B2" w:rsidP="5DCFE192">
      <w:pPr>
        <w:spacing w:beforeAutospacing="1" w:afterAutospacing="1"/>
        <w:rPr>
          <w:rFonts w:cs="Arial"/>
        </w:rPr>
      </w:pPr>
      <w:r w:rsidRPr="00066D3E">
        <w:rPr>
          <w:rFonts w:cs="Arial"/>
        </w:rPr>
        <w:lastRenderedPageBreak/>
        <w:t>Annual funding priorities are programmed through the AAP to achieve the goals and objectives identified in the Consolidated Plan for the 2020-2024 program years. These goals have been listed below with intended outcomes for PY 202</w:t>
      </w:r>
      <w:r w:rsidR="145BD15D" w:rsidRPr="00066D3E">
        <w:rPr>
          <w:rFonts w:cs="Arial"/>
        </w:rPr>
        <w:t>4</w:t>
      </w:r>
      <w:r w:rsidRPr="00066D3E">
        <w:rPr>
          <w:rFonts w:cs="Arial"/>
        </w:rPr>
        <w:t>.</w:t>
      </w:r>
    </w:p>
    <w:p w14:paraId="7405525C" w14:textId="77777777" w:rsidR="00B42700" w:rsidRPr="00066D3E" w:rsidRDefault="004F25B2">
      <w:pPr>
        <w:spacing w:beforeAutospacing="1" w:afterAutospacing="1"/>
        <w:rPr>
          <w:rFonts w:cs="Arial"/>
        </w:rPr>
      </w:pPr>
      <w:r w:rsidRPr="00066D3E">
        <w:rPr>
          <w:rFonts w:cs="Arial"/>
          <w:b/>
        </w:rPr>
        <w:t>Priority: Increase and Preserve Affordable Housing</w:t>
      </w:r>
    </w:p>
    <w:p w14:paraId="0B357A4D" w14:textId="20E41FAF" w:rsidR="00B42700" w:rsidRPr="00066D3E" w:rsidRDefault="004F25B2">
      <w:pPr>
        <w:spacing w:beforeAutospacing="1" w:afterAutospacing="1"/>
        <w:rPr>
          <w:rFonts w:cs="Arial"/>
        </w:rPr>
      </w:pPr>
      <w:r w:rsidRPr="00066D3E">
        <w:rPr>
          <w:rFonts w:cs="Arial"/>
        </w:rPr>
        <w:t>Goal: Preserve and Expand Affordable Housing - The City will fund low-to moderate-income homeowners with housing rehab activities through the Emergency and Essential Home Repair Program</w:t>
      </w:r>
      <w:r w:rsidR="00A8469A" w:rsidRPr="00066D3E">
        <w:rPr>
          <w:rFonts w:cs="Arial"/>
        </w:rPr>
        <w:t xml:space="preserve"> (EEHR)</w:t>
      </w:r>
      <w:r w:rsidRPr="00066D3E">
        <w:rPr>
          <w:rFonts w:cs="Arial"/>
        </w:rPr>
        <w:t>. The City will also fund multi-family housing rehab activities through the Housing LIFT Program.</w:t>
      </w:r>
    </w:p>
    <w:p w14:paraId="77C1DA5D" w14:textId="680B1DCE" w:rsidR="00B42700" w:rsidRPr="004A19BB" w:rsidRDefault="004F25B2" w:rsidP="004A19BB">
      <w:r w:rsidRPr="004A19BB">
        <w:t>Outcome: Homeowner Housing Rehabilitated</w:t>
      </w:r>
    </w:p>
    <w:p w14:paraId="1ECF0B5B" w14:textId="4F2410BC" w:rsidR="00B42700" w:rsidRPr="004A19BB" w:rsidRDefault="16EBC80D" w:rsidP="004A19BB">
      <w:pPr>
        <w:pStyle w:val="ListParagraph"/>
        <w:numPr>
          <w:ilvl w:val="0"/>
          <w:numId w:val="21"/>
        </w:numPr>
      </w:pPr>
      <w:r w:rsidRPr="004A19BB">
        <w:t>25</w:t>
      </w:r>
      <w:r w:rsidR="004F25B2" w:rsidRPr="004A19BB">
        <w:t xml:space="preserve"> Household Housing Unit</w:t>
      </w:r>
      <w:r w:rsidR="5EE16CA5" w:rsidRPr="004A19BB">
        <w:t>s</w:t>
      </w:r>
    </w:p>
    <w:p w14:paraId="6A949C74" w14:textId="68472E6B" w:rsidR="00B42700" w:rsidRPr="004A19BB" w:rsidRDefault="004F25B2" w:rsidP="004A19BB">
      <w:r w:rsidRPr="004A19BB">
        <w:t>Rental units rehabilitated</w:t>
      </w:r>
    </w:p>
    <w:p w14:paraId="1DA19E96" w14:textId="6E03905F" w:rsidR="00B42700" w:rsidRPr="00066D3E" w:rsidRDefault="004F25B2" w:rsidP="5DCFE192">
      <w:pPr>
        <w:spacing w:beforeAutospacing="1" w:afterAutospacing="1"/>
        <w:rPr>
          <w:rFonts w:cs="Arial"/>
        </w:rPr>
      </w:pPr>
      <w:r w:rsidRPr="00066D3E">
        <w:rPr>
          <w:rFonts w:cs="Arial"/>
        </w:rPr>
        <w:t>1</w:t>
      </w:r>
      <w:r w:rsidR="0D40F617" w:rsidRPr="00066D3E">
        <w:rPr>
          <w:rFonts w:cs="Arial"/>
        </w:rPr>
        <w:t>29</w:t>
      </w:r>
      <w:r w:rsidRPr="00066D3E">
        <w:rPr>
          <w:rFonts w:cs="Arial"/>
        </w:rPr>
        <w:t xml:space="preserve"> Affordable Housing Units preserved</w:t>
      </w:r>
    </w:p>
    <w:p w14:paraId="5C4DA653" w14:textId="77777777" w:rsidR="00B42700" w:rsidRPr="00066D3E" w:rsidRDefault="004F25B2">
      <w:pPr>
        <w:spacing w:beforeAutospacing="1" w:afterAutospacing="1"/>
        <w:rPr>
          <w:rFonts w:cs="Arial"/>
        </w:rPr>
      </w:pPr>
      <w:r w:rsidRPr="00066D3E">
        <w:rPr>
          <w:rFonts w:cs="Arial"/>
          <w:b/>
        </w:rPr>
        <w:t>Priority: Infrastructure, Streetscape and Ped Improvements</w:t>
      </w:r>
    </w:p>
    <w:p w14:paraId="29F2A315" w14:textId="77777777" w:rsidR="00B42700" w:rsidRPr="00066D3E" w:rsidRDefault="004F25B2">
      <w:pPr>
        <w:spacing w:beforeAutospacing="1" w:afterAutospacing="1"/>
        <w:rPr>
          <w:rFonts w:cs="Arial"/>
        </w:rPr>
      </w:pPr>
      <w:r w:rsidRPr="00066D3E">
        <w:rPr>
          <w:rFonts w:cs="Arial"/>
        </w:rPr>
        <w:t>Goal: Infrastructure and Streetscape Improvements - The City will fund public infrastructure improvements such as pedestrian safety and accessibility projects, street, and sidewalks.</w:t>
      </w:r>
    </w:p>
    <w:p w14:paraId="5C6729CE" w14:textId="20DAE9A4" w:rsidR="00B42700" w:rsidRPr="004A19BB" w:rsidRDefault="004F25B2" w:rsidP="004A19BB">
      <w:r w:rsidRPr="004A19BB">
        <w:t>Outcome: The City will focus on housing programs in the upcoming program year.</w:t>
      </w:r>
    </w:p>
    <w:p w14:paraId="7CBBA11E" w14:textId="77777777" w:rsidR="00B42700" w:rsidRPr="00066D3E" w:rsidRDefault="004F25B2">
      <w:pPr>
        <w:rPr>
          <w:b/>
          <w:sz w:val="24"/>
          <w:szCs w:val="24"/>
        </w:rPr>
      </w:pPr>
      <w:r w:rsidRPr="00066D3E">
        <w:rPr>
          <w:b/>
          <w:sz w:val="24"/>
          <w:szCs w:val="24"/>
        </w:rPr>
        <w:t>3.</w:t>
      </w:r>
      <w:r w:rsidRPr="00066D3E">
        <w:rPr>
          <w:b/>
          <w:sz w:val="24"/>
          <w:szCs w:val="24"/>
        </w:rPr>
        <w:tab/>
        <w:t xml:space="preserve">Evaluation of past performance </w:t>
      </w:r>
    </w:p>
    <w:p w14:paraId="1E4619AE" w14:textId="4D48BB6A" w:rsidR="00B42700" w:rsidRPr="00066D3E" w:rsidRDefault="004F25B2">
      <w:pPr>
        <w:spacing w:beforeAutospacing="1" w:afterAutospacing="1"/>
        <w:rPr>
          <w:rFonts w:cs="Arial"/>
        </w:rPr>
      </w:pPr>
      <w:r w:rsidRPr="00066D3E">
        <w:rPr>
          <w:rFonts w:cs="Arial"/>
        </w:rPr>
        <w:t>The City's past CDBG-funded projects have focused on community needs that continue to exist, such as the limited availability of affordable housing, aging affordable housing and outdated infrastructure.  Past CDBG projects also included development of a local senior center, streetscape improvements, and supplementing efforts to cultivate a historic arts district in a low-</w:t>
      </w:r>
      <w:r w:rsidR="005007B6" w:rsidRPr="00066D3E">
        <w:rPr>
          <w:rFonts w:cs="Arial"/>
        </w:rPr>
        <w:t xml:space="preserve">to-moderate </w:t>
      </w:r>
      <w:r w:rsidRPr="00066D3E">
        <w:rPr>
          <w:rFonts w:cs="Arial"/>
        </w:rPr>
        <w:t xml:space="preserve">income neighborhood.  CDBG funded projects to address community and housing needs have generally been well received by residents and partner organizations.  The following accomplishments were reported in the most recent PY </w:t>
      </w:r>
      <w:r w:rsidR="003230B7" w:rsidRPr="00066D3E">
        <w:rPr>
          <w:rFonts w:cs="Arial"/>
        </w:rPr>
        <w:t>202</w:t>
      </w:r>
      <w:r w:rsidR="00AB2254" w:rsidRPr="00066D3E">
        <w:rPr>
          <w:rFonts w:cs="Arial"/>
        </w:rPr>
        <w:t>2</w:t>
      </w:r>
      <w:r w:rsidR="003230B7" w:rsidRPr="00066D3E">
        <w:rPr>
          <w:rFonts w:cs="Arial"/>
        </w:rPr>
        <w:t xml:space="preserve"> </w:t>
      </w:r>
      <w:r w:rsidRPr="00066D3E">
        <w:rPr>
          <w:rFonts w:cs="Arial"/>
        </w:rPr>
        <w:t xml:space="preserve">CAPER, which covers the City’s </w:t>
      </w:r>
      <w:r w:rsidR="003230B7" w:rsidRPr="00066D3E">
        <w:rPr>
          <w:rFonts w:cs="Arial"/>
        </w:rPr>
        <w:t>202</w:t>
      </w:r>
      <w:r w:rsidR="00AB2254" w:rsidRPr="00066D3E">
        <w:rPr>
          <w:rFonts w:cs="Arial"/>
        </w:rPr>
        <w:t>2</w:t>
      </w:r>
      <w:r w:rsidR="003230B7" w:rsidRPr="00066D3E">
        <w:rPr>
          <w:rFonts w:cs="Arial"/>
        </w:rPr>
        <w:t xml:space="preserve"> </w:t>
      </w:r>
      <w:r w:rsidRPr="00066D3E">
        <w:rPr>
          <w:rFonts w:cs="Arial"/>
        </w:rPr>
        <w:t>CDBG program year from October 1, 202</w:t>
      </w:r>
      <w:r w:rsidR="00AB2254" w:rsidRPr="00066D3E">
        <w:rPr>
          <w:rFonts w:cs="Arial"/>
        </w:rPr>
        <w:t>2</w:t>
      </w:r>
      <w:r w:rsidRPr="00066D3E">
        <w:rPr>
          <w:rFonts w:cs="Arial"/>
        </w:rPr>
        <w:t xml:space="preserve"> through September 30, </w:t>
      </w:r>
      <w:r w:rsidR="003230B7" w:rsidRPr="00066D3E">
        <w:rPr>
          <w:rFonts w:cs="Arial"/>
        </w:rPr>
        <w:t>2023</w:t>
      </w:r>
      <w:r w:rsidRPr="00066D3E">
        <w:rPr>
          <w:rFonts w:cs="Arial"/>
        </w:rPr>
        <w:t>.  These accomplishments are reported by priority.</w:t>
      </w:r>
    </w:p>
    <w:p w14:paraId="39CDFFDD" w14:textId="71AED8C8" w:rsidR="00B42700" w:rsidRPr="00066D3E" w:rsidRDefault="004F25B2">
      <w:pPr>
        <w:spacing w:beforeAutospacing="1" w:afterAutospacing="1"/>
        <w:rPr>
          <w:rFonts w:cs="Arial"/>
        </w:rPr>
      </w:pPr>
      <w:r w:rsidRPr="00066D3E">
        <w:rPr>
          <w:rFonts w:cs="Arial"/>
        </w:rPr>
        <w:t xml:space="preserve">To </w:t>
      </w:r>
      <w:r w:rsidR="00CB3E6F" w:rsidRPr="00066D3E">
        <w:rPr>
          <w:rFonts w:cs="Arial"/>
        </w:rPr>
        <w:t>continue</w:t>
      </w:r>
      <w:r w:rsidRPr="00066D3E">
        <w:rPr>
          <w:rFonts w:cs="Arial"/>
        </w:rPr>
        <w:t xml:space="preserve"> the success of CDBG programs in Westminster, the activities proposed for the </w:t>
      </w:r>
      <w:r w:rsidR="00CB3E6F" w:rsidRPr="00066D3E">
        <w:rPr>
          <w:rFonts w:cs="Arial"/>
        </w:rPr>
        <w:t xml:space="preserve">2024 </w:t>
      </w:r>
      <w:r w:rsidRPr="00066D3E">
        <w:rPr>
          <w:rFonts w:cs="Arial"/>
        </w:rPr>
        <w:t>AAP will continue to build upon the accomplishments made during the Consolidated Plan period. The City will continue to promote the most efficient and effective use of CDBG funds, while also investing in neighborhood improvements along with preserving and expanding the supply of affordable housing.   </w:t>
      </w:r>
    </w:p>
    <w:p w14:paraId="2EDD9C40" w14:textId="77777777" w:rsidR="00B42700" w:rsidRPr="00066D3E" w:rsidRDefault="004F25B2">
      <w:pPr>
        <w:rPr>
          <w:b/>
          <w:sz w:val="24"/>
          <w:szCs w:val="24"/>
        </w:rPr>
      </w:pPr>
      <w:r w:rsidRPr="00066D3E">
        <w:rPr>
          <w:b/>
          <w:sz w:val="24"/>
          <w:szCs w:val="24"/>
        </w:rPr>
        <w:t>4.</w:t>
      </w:r>
      <w:r w:rsidRPr="00066D3E">
        <w:rPr>
          <w:b/>
          <w:sz w:val="24"/>
          <w:szCs w:val="24"/>
        </w:rPr>
        <w:tab/>
        <w:t xml:space="preserve">Summary of Citizen Participation Process and consultation process </w:t>
      </w:r>
    </w:p>
    <w:p w14:paraId="105A2D5D" w14:textId="77777777" w:rsidR="00B42700" w:rsidRPr="00066D3E" w:rsidRDefault="004F25B2">
      <w:pPr>
        <w:spacing w:beforeAutospacing="1" w:afterAutospacing="1"/>
        <w:rPr>
          <w:rFonts w:cs="Arial"/>
        </w:rPr>
      </w:pPr>
      <w:r w:rsidRPr="00066D3E">
        <w:rPr>
          <w:rFonts w:cs="Arial"/>
        </w:rPr>
        <w:lastRenderedPageBreak/>
        <w:t>The City of Westminster adheres closely to its HUD approved Citizen Participation Plan (CPP) which under 24 CFR 91.105 encourages citizens to participate in the development of the Consolidated Plan and each subsequent AAP. The CPP especially encourages participation from LMI residents and special need communities.</w:t>
      </w:r>
    </w:p>
    <w:p w14:paraId="03597CF3" w14:textId="1E2318AC" w:rsidR="00B42700" w:rsidRPr="00066D3E" w:rsidRDefault="004F25B2">
      <w:pPr>
        <w:spacing w:beforeAutospacing="1" w:afterAutospacing="1"/>
        <w:rPr>
          <w:rFonts w:cs="Arial"/>
        </w:rPr>
      </w:pPr>
      <w:r w:rsidRPr="00066D3E">
        <w:rPr>
          <w:rFonts w:cs="Arial"/>
        </w:rPr>
        <w:t xml:space="preserve">The citizen participation requirements for the PY </w:t>
      </w:r>
      <w:r w:rsidR="00CB3E6F" w:rsidRPr="00066D3E">
        <w:rPr>
          <w:rFonts w:cs="Arial"/>
        </w:rPr>
        <w:t xml:space="preserve">2024 </w:t>
      </w:r>
      <w:r w:rsidRPr="00066D3E">
        <w:rPr>
          <w:rFonts w:cs="Arial"/>
        </w:rPr>
        <w:t>AAP included a 30-day community review and comment period for the proposed AAP, a Study Session with City Council, a community meeting, and a public hearing with the Westminster City Council. The City’s community service partners supported additional communications and outreach via client email and newsletters.  These outreach activities are described in more detail in the AP-12 Participation section.</w:t>
      </w:r>
    </w:p>
    <w:p w14:paraId="1B1B2A35" w14:textId="77777777" w:rsidR="00B42700" w:rsidRPr="00066D3E" w:rsidRDefault="004F25B2">
      <w:pPr>
        <w:rPr>
          <w:b/>
          <w:sz w:val="24"/>
          <w:szCs w:val="24"/>
        </w:rPr>
      </w:pPr>
      <w:r w:rsidRPr="00066D3E">
        <w:rPr>
          <w:b/>
          <w:sz w:val="24"/>
          <w:szCs w:val="24"/>
        </w:rPr>
        <w:t>5.</w:t>
      </w:r>
      <w:r w:rsidRPr="00066D3E">
        <w:rPr>
          <w:b/>
          <w:sz w:val="24"/>
          <w:szCs w:val="24"/>
        </w:rPr>
        <w:tab/>
        <w:t>Summary of public comments</w:t>
      </w:r>
    </w:p>
    <w:p w14:paraId="1507163F" w14:textId="228532B0" w:rsidR="00B42700" w:rsidRPr="00066D3E" w:rsidRDefault="004F25B2">
      <w:pPr>
        <w:spacing w:beforeAutospacing="1" w:afterAutospacing="1"/>
        <w:rPr>
          <w:rFonts w:cs="Arial"/>
        </w:rPr>
      </w:pPr>
      <w:r w:rsidRPr="00066D3E">
        <w:rPr>
          <w:rFonts w:cs="Arial"/>
          <w:u w:val="single"/>
        </w:rPr>
        <w:t>Public Hearing (</w:t>
      </w:r>
      <w:r w:rsidR="00CB3E6F" w:rsidRPr="00066D3E">
        <w:rPr>
          <w:rFonts w:cs="Arial"/>
          <w:u w:val="single"/>
        </w:rPr>
        <w:t>May 29</w:t>
      </w:r>
      <w:r w:rsidRPr="00066D3E">
        <w:rPr>
          <w:rFonts w:cs="Arial"/>
          <w:u w:val="single"/>
        </w:rPr>
        <w:t>, 202</w:t>
      </w:r>
      <w:r w:rsidR="00CB3E6F" w:rsidRPr="00066D3E">
        <w:rPr>
          <w:rFonts w:cs="Arial"/>
          <w:u w:val="single"/>
        </w:rPr>
        <w:t>4</w:t>
      </w:r>
      <w:r w:rsidRPr="00066D3E">
        <w:rPr>
          <w:rFonts w:cs="Arial"/>
          <w:u w:val="single"/>
        </w:rPr>
        <w:t>):</w:t>
      </w:r>
      <w:r w:rsidRPr="00066D3E">
        <w:rPr>
          <w:rFonts w:cs="Arial"/>
        </w:rPr>
        <w:t> </w:t>
      </w:r>
    </w:p>
    <w:p w14:paraId="09F0249A" w14:textId="77777777" w:rsidR="00C3597F" w:rsidRPr="00066D3E" w:rsidRDefault="00AB2254" w:rsidP="00C3597F">
      <w:pPr>
        <w:spacing w:after="0" w:line="240" w:lineRule="auto"/>
        <w:contextualSpacing/>
        <w:rPr>
          <w:rFonts w:cs="Arial"/>
        </w:rPr>
      </w:pPr>
      <w:r w:rsidRPr="00066D3E">
        <w:rPr>
          <w:rFonts w:cs="Arial"/>
        </w:rPr>
        <w:t>Comments:</w:t>
      </w:r>
    </w:p>
    <w:p w14:paraId="66A0F073" w14:textId="46572089" w:rsidR="00C3597F" w:rsidRPr="00066D3E" w:rsidRDefault="00C3597F" w:rsidP="00C3597F">
      <w:pPr>
        <w:pStyle w:val="ListParagraph"/>
        <w:numPr>
          <w:ilvl w:val="0"/>
          <w:numId w:val="1"/>
        </w:numPr>
        <w:spacing w:after="0" w:line="240" w:lineRule="auto"/>
        <w:rPr>
          <w:rFonts w:cs="Arial"/>
        </w:rPr>
      </w:pPr>
      <w:r w:rsidRPr="00066D3E">
        <w:rPr>
          <w:rFonts w:cs="Arial"/>
        </w:rPr>
        <w:t>Tell us more about the EEHR and Housing LIFT programs.</w:t>
      </w:r>
    </w:p>
    <w:p w14:paraId="6F06F1B2" w14:textId="158492B0" w:rsidR="00C3597F" w:rsidRPr="00066D3E" w:rsidRDefault="00C3597F" w:rsidP="00C3597F">
      <w:pPr>
        <w:pStyle w:val="ListParagraph"/>
        <w:numPr>
          <w:ilvl w:val="0"/>
          <w:numId w:val="1"/>
        </w:numPr>
        <w:spacing w:after="0" w:line="240" w:lineRule="auto"/>
        <w:rPr>
          <w:rFonts w:cs="Arial"/>
        </w:rPr>
      </w:pPr>
      <w:r w:rsidRPr="00066D3E">
        <w:rPr>
          <w:rFonts w:cs="Arial"/>
        </w:rPr>
        <w:t>Can CDBG funds be used to help with housing inspections? Including private and multi-family households?</w:t>
      </w:r>
    </w:p>
    <w:p w14:paraId="5AA59CB8" w14:textId="77777777" w:rsidR="00C3597F" w:rsidRPr="00066D3E" w:rsidRDefault="00C3597F" w:rsidP="00C3597F">
      <w:pPr>
        <w:pStyle w:val="ListParagraph"/>
        <w:numPr>
          <w:ilvl w:val="0"/>
          <w:numId w:val="1"/>
        </w:numPr>
        <w:spacing w:after="0" w:line="240" w:lineRule="auto"/>
        <w:rPr>
          <w:rFonts w:cs="Arial"/>
        </w:rPr>
      </w:pPr>
      <w:r w:rsidRPr="00066D3E">
        <w:rPr>
          <w:rFonts w:cs="Arial"/>
        </w:rPr>
        <w:t xml:space="preserve">Can we get some sort of community fridge to provide food for the community? Some sort of partnership with Growing Home? </w:t>
      </w:r>
    </w:p>
    <w:p w14:paraId="089D2376" w14:textId="77777777" w:rsidR="00C3597F" w:rsidRPr="00066D3E" w:rsidRDefault="00C3597F" w:rsidP="00C3597F">
      <w:pPr>
        <w:pStyle w:val="ListParagraph"/>
        <w:numPr>
          <w:ilvl w:val="0"/>
          <w:numId w:val="1"/>
        </w:numPr>
        <w:spacing w:after="0" w:line="240" w:lineRule="auto"/>
        <w:rPr>
          <w:rFonts w:cs="Arial"/>
        </w:rPr>
      </w:pPr>
      <w:r w:rsidRPr="00066D3E">
        <w:rPr>
          <w:rFonts w:cs="Arial"/>
        </w:rPr>
        <w:t xml:space="preserve">Are there funds for local businesses to improve the exteriors of their spaces? Interior? What about funds for parking for those businesses? </w:t>
      </w:r>
    </w:p>
    <w:p w14:paraId="48A0BCB4" w14:textId="77777777" w:rsidR="00C3597F" w:rsidRPr="00066D3E" w:rsidRDefault="00C3597F" w:rsidP="00C3597F">
      <w:pPr>
        <w:pStyle w:val="ListParagraph"/>
        <w:numPr>
          <w:ilvl w:val="0"/>
          <w:numId w:val="1"/>
        </w:numPr>
        <w:spacing w:after="0" w:line="240" w:lineRule="auto"/>
        <w:rPr>
          <w:rFonts w:cs="Arial"/>
        </w:rPr>
      </w:pPr>
      <w:r w:rsidRPr="00066D3E">
        <w:rPr>
          <w:rFonts w:cs="Arial"/>
        </w:rPr>
        <w:t xml:space="preserve">Can CDBG funds be used to support residents with utility assistance? </w:t>
      </w:r>
    </w:p>
    <w:p w14:paraId="609BDB62" w14:textId="77777777" w:rsidR="00C3597F" w:rsidRPr="00066D3E" w:rsidRDefault="00C3597F" w:rsidP="00C3597F">
      <w:pPr>
        <w:pStyle w:val="ListParagraph"/>
        <w:numPr>
          <w:ilvl w:val="0"/>
          <w:numId w:val="1"/>
        </w:numPr>
        <w:spacing w:after="0" w:line="240" w:lineRule="auto"/>
        <w:rPr>
          <w:rFonts w:cs="Arial"/>
        </w:rPr>
      </w:pPr>
      <w:r w:rsidRPr="00066D3E">
        <w:rPr>
          <w:rFonts w:cs="Arial"/>
        </w:rPr>
        <w:t xml:space="preserve">Can funds be used to add more trees and green space installations? </w:t>
      </w:r>
    </w:p>
    <w:p w14:paraId="698D8225" w14:textId="77777777" w:rsidR="00C3597F" w:rsidRPr="00066D3E" w:rsidRDefault="00C3597F" w:rsidP="00C3597F">
      <w:pPr>
        <w:pStyle w:val="ListParagraph"/>
        <w:numPr>
          <w:ilvl w:val="0"/>
          <w:numId w:val="1"/>
        </w:numPr>
        <w:spacing w:after="0" w:line="240" w:lineRule="auto"/>
        <w:rPr>
          <w:rFonts w:cs="Arial"/>
        </w:rPr>
      </w:pPr>
      <w:r w:rsidRPr="00066D3E">
        <w:rPr>
          <w:rFonts w:cs="Arial"/>
        </w:rPr>
        <w:t>Has the City identified units with water improvements needed?</w:t>
      </w:r>
    </w:p>
    <w:p w14:paraId="624A987B" w14:textId="77777777" w:rsidR="00C3597F" w:rsidRPr="00066D3E" w:rsidRDefault="00C3597F" w:rsidP="00C3597F">
      <w:pPr>
        <w:pStyle w:val="ListParagraph"/>
        <w:numPr>
          <w:ilvl w:val="0"/>
          <w:numId w:val="1"/>
        </w:numPr>
        <w:spacing w:after="0" w:line="240" w:lineRule="auto"/>
        <w:rPr>
          <w:rFonts w:cs="Arial"/>
        </w:rPr>
      </w:pPr>
      <w:r w:rsidRPr="00066D3E">
        <w:rPr>
          <w:rFonts w:cs="Arial"/>
        </w:rPr>
        <w:t xml:space="preserve">Can funds be used to fix pipes? To research and replace pipes with lead? </w:t>
      </w:r>
    </w:p>
    <w:p w14:paraId="028BBDB7" w14:textId="3585562D" w:rsidR="00AB2254" w:rsidRPr="00066D3E" w:rsidRDefault="00C3597F" w:rsidP="00C3597F">
      <w:pPr>
        <w:pStyle w:val="ListParagraph"/>
        <w:numPr>
          <w:ilvl w:val="0"/>
          <w:numId w:val="1"/>
        </w:numPr>
        <w:spacing w:after="0" w:line="240" w:lineRule="auto"/>
        <w:rPr>
          <w:rFonts w:cs="Arial"/>
        </w:rPr>
      </w:pPr>
      <w:r w:rsidRPr="00066D3E">
        <w:rPr>
          <w:rFonts w:cs="Arial"/>
        </w:rPr>
        <w:t xml:space="preserve">What about the land that had structures that when removed left unsafe soil? Can mitigation be done there? </w:t>
      </w:r>
      <w:r w:rsidR="00AB2254" w:rsidRPr="00066D3E">
        <w:rPr>
          <w:rFonts w:cs="Arial"/>
        </w:rPr>
        <w:t xml:space="preserve">   </w:t>
      </w:r>
    </w:p>
    <w:p w14:paraId="65F27CEF" w14:textId="1B7FF517" w:rsidR="00B42700" w:rsidRPr="00066D3E" w:rsidRDefault="004F25B2">
      <w:pPr>
        <w:spacing w:beforeAutospacing="1" w:afterAutospacing="1"/>
        <w:rPr>
          <w:rFonts w:cs="Arial"/>
        </w:rPr>
      </w:pPr>
      <w:r w:rsidRPr="00066D3E">
        <w:rPr>
          <w:rFonts w:cs="Arial"/>
          <w:u w:val="single"/>
        </w:rPr>
        <w:t>Public Comment Period (Ju</w:t>
      </w:r>
      <w:r w:rsidR="00CB3E6F" w:rsidRPr="00066D3E">
        <w:rPr>
          <w:rFonts w:cs="Arial"/>
          <w:u w:val="single"/>
        </w:rPr>
        <w:t>ne</w:t>
      </w:r>
      <w:r w:rsidRPr="00066D3E">
        <w:rPr>
          <w:rFonts w:cs="Arial"/>
          <w:u w:val="single"/>
        </w:rPr>
        <w:t xml:space="preserve"> </w:t>
      </w:r>
      <w:r w:rsidR="00CB3E6F" w:rsidRPr="00066D3E">
        <w:rPr>
          <w:rFonts w:cs="Arial"/>
          <w:u w:val="single"/>
        </w:rPr>
        <w:t>1</w:t>
      </w:r>
      <w:r w:rsidR="00265039">
        <w:rPr>
          <w:rFonts w:cs="Arial"/>
          <w:u w:val="single"/>
        </w:rPr>
        <w:t>3</w:t>
      </w:r>
      <w:r w:rsidRPr="00066D3E">
        <w:rPr>
          <w:rFonts w:cs="Arial"/>
          <w:u w:val="single"/>
        </w:rPr>
        <w:t xml:space="preserve">, </w:t>
      </w:r>
      <w:r w:rsidR="001D1F48" w:rsidRPr="00066D3E">
        <w:rPr>
          <w:rFonts w:cs="Arial"/>
          <w:u w:val="single"/>
        </w:rPr>
        <w:t>2024,</w:t>
      </w:r>
      <w:r w:rsidR="00CB3E6F" w:rsidRPr="00066D3E">
        <w:rPr>
          <w:rFonts w:cs="Arial"/>
          <w:u w:val="single"/>
        </w:rPr>
        <w:t xml:space="preserve"> </w:t>
      </w:r>
      <w:r w:rsidRPr="00066D3E">
        <w:rPr>
          <w:rFonts w:cs="Arial"/>
          <w:u w:val="single"/>
        </w:rPr>
        <w:t xml:space="preserve">to </w:t>
      </w:r>
      <w:r w:rsidR="00CB3E6F" w:rsidRPr="00066D3E">
        <w:rPr>
          <w:rFonts w:cs="Arial"/>
          <w:u w:val="single"/>
        </w:rPr>
        <w:t>July 1</w:t>
      </w:r>
      <w:r w:rsidR="00265039">
        <w:rPr>
          <w:rFonts w:cs="Arial"/>
          <w:u w:val="single"/>
        </w:rPr>
        <w:t>3</w:t>
      </w:r>
      <w:r w:rsidRPr="00066D3E">
        <w:rPr>
          <w:rFonts w:cs="Arial"/>
          <w:u w:val="single"/>
        </w:rPr>
        <w:t>, 202</w:t>
      </w:r>
      <w:r w:rsidR="00CB3E6F" w:rsidRPr="00066D3E">
        <w:rPr>
          <w:rFonts w:cs="Arial"/>
          <w:u w:val="single"/>
        </w:rPr>
        <w:t>4</w:t>
      </w:r>
      <w:r w:rsidRPr="00066D3E">
        <w:rPr>
          <w:rFonts w:cs="Arial"/>
          <w:u w:val="single"/>
        </w:rPr>
        <w:t>):</w:t>
      </w:r>
      <w:r w:rsidRPr="00066D3E">
        <w:rPr>
          <w:rFonts w:cs="Arial"/>
        </w:rPr>
        <w:t> </w:t>
      </w:r>
    </w:p>
    <w:p w14:paraId="22AFCF18" w14:textId="5F92EA38" w:rsidR="00B42700" w:rsidRPr="00066D3E" w:rsidRDefault="00CB3E6F">
      <w:pPr>
        <w:spacing w:beforeAutospacing="1" w:afterAutospacing="1"/>
        <w:rPr>
          <w:rFonts w:cs="Arial"/>
        </w:rPr>
      </w:pPr>
      <w:r w:rsidRPr="00066D3E">
        <w:rPr>
          <w:rFonts w:cs="Arial"/>
        </w:rPr>
        <w:t>C</w:t>
      </w:r>
      <w:r w:rsidR="004F25B2" w:rsidRPr="00066D3E">
        <w:rPr>
          <w:rFonts w:cs="Arial"/>
        </w:rPr>
        <w:t>omments</w:t>
      </w:r>
      <w:r w:rsidRPr="00066D3E">
        <w:rPr>
          <w:rFonts w:cs="Arial"/>
        </w:rPr>
        <w:t xml:space="preserve">:  </w:t>
      </w:r>
      <w:r w:rsidR="004F25B2" w:rsidRPr="00066D3E">
        <w:rPr>
          <w:rFonts w:cs="Arial"/>
        </w:rPr>
        <w:t xml:space="preserve"> </w:t>
      </w:r>
    </w:p>
    <w:p w14:paraId="542752B5" w14:textId="77777777" w:rsidR="00B42700" w:rsidRPr="00066D3E" w:rsidRDefault="004F25B2">
      <w:pPr>
        <w:rPr>
          <w:b/>
          <w:sz w:val="24"/>
          <w:szCs w:val="24"/>
        </w:rPr>
      </w:pPr>
      <w:r w:rsidRPr="00066D3E">
        <w:rPr>
          <w:b/>
          <w:sz w:val="24"/>
          <w:szCs w:val="24"/>
        </w:rPr>
        <w:t>6.</w:t>
      </w:r>
      <w:r w:rsidRPr="00066D3E">
        <w:rPr>
          <w:b/>
          <w:sz w:val="24"/>
          <w:szCs w:val="24"/>
        </w:rPr>
        <w:tab/>
        <w:t>Summary of comments or views not accepted and the reasons for not accepting them</w:t>
      </w:r>
    </w:p>
    <w:p w14:paraId="039CBF07" w14:textId="3696F37D" w:rsidR="00B42700" w:rsidRPr="00066D3E" w:rsidRDefault="004F25B2">
      <w:pPr>
        <w:spacing w:beforeAutospacing="1" w:afterAutospacing="1"/>
        <w:rPr>
          <w:rFonts w:cs="Arial"/>
        </w:rPr>
      </w:pPr>
      <w:r w:rsidRPr="00066D3E">
        <w:rPr>
          <w:rFonts w:cs="Arial"/>
        </w:rPr>
        <w:t xml:space="preserve">The </w:t>
      </w:r>
      <w:r w:rsidR="00CB3E6F" w:rsidRPr="00066D3E">
        <w:rPr>
          <w:rFonts w:cs="Arial"/>
        </w:rPr>
        <w:t>city</w:t>
      </w:r>
      <w:r w:rsidRPr="00066D3E">
        <w:rPr>
          <w:rFonts w:cs="Arial"/>
        </w:rPr>
        <w:t xml:space="preserve"> accepts and considers all comments received during the citizen participation process.</w:t>
      </w:r>
    </w:p>
    <w:p w14:paraId="2F5917C8" w14:textId="77777777" w:rsidR="00B42700" w:rsidRPr="00066D3E" w:rsidRDefault="004F25B2">
      <w:pPr>
        <w:rPr>
          <w:b/>
          <w:sz w:val="24"/>
          <w:szCs w:val="24"/>
        </w:rPr>
      </w:pPr>
      <w:r w:rsidRPr="00066D3E">
        <w:rPr>
          <w:b/>
          <w:sz w:val="24"/>
          <w:szCs w:val="24"/>
        </w:rPr>
        <w:t>7.</w:t>
      </w:r>
      <w:r w:rsidRPr="00066D3E">
        <w:rPr>
          <w:b/>
          <w:sz w:val="24"/>
          <w:szCs w:val="24"/>
        </w:rPr>
        <w:tab/>
        <w:t>Summary</w:t>
      </w:r>
    </w:p>
    <w:p w14:paraId="07F21BE4" w14:textId="499CC746" w:rsidR="00B42700" w:rsidRDefault="004F25B2">
      <w:pPr>
        <w:spacing w:beforeAutospacing="1" w:afterAutospacing="1"/>
        <w:rPr>
          <w:rFonts w:cs="Arial"/>
        </w:rPr>
      </w:pPr>
      <w:r w:rsidRPr="00066D3E">
        <w:rPr>
          <w:rFonts w:cs="Arial"/>
        </w:rPr>
        <w:t>PY 202</w:t>
      </w:r>
      <w:r w:rsidR="00BE7C5C" w:rsidRPr="00066D3E">
        <w:rPr>
          <w:rFonts w:cs="Arial"/>
        </w:rPr>
        <w:t>4</w:t>
      </w:r>
      <w:r w:rsidRPr="00066D3E">
        <w:rPr>
          <w:rFonts w:cs="Arial"/>
        </w:rPr>
        <w:t xml:space="preserve"> is the f</w:t>
      </w:r>
      <w:r w:rsidR="00BE7C5C" w:rsidRPr="00066D3E">
        <w:rPr>
          <w:rFonts w:cs="Arial"/>
        </w:rPr>
        <w:t>ifth</w:t>
      </w:r>
      <w:r w:rsidRPr="00066D3E">
        <w:rPr>
          <w:rFonts w:cs="Arial"/>
        </w:rPr>
        <w:t xml:space="preserve"> </w:t>
      </w:r>
      <w:r w:rsidR="00AB2254" w:rsidRPr="00066D3E">
        <w:rPr>
          <w:rFonts w:cs="Arial"/>
        </w:rPr>
        <w:t xml:space="preserve">and final </w:t>
      </w:r>
      <w:r w:rsidRPr="00066D3E">
        <w:rPr>
          <w:rFonts w:cs="Arial"/>
        </w:rPr>
        <w:t xml:space="preserve">program year of the 2020-2024 Consolidated Plan.  The plan was developed through funding activities that will meet the goals that will address the priority needs in the City.  These </w:t>
      </w:r>
      <w:r w:rsidRPr="00066D3E">
        <w:rPr>
          <w:rFonts w:cs="Arial"/>
        </w:rPr>
        <w:lastRenderedPageBreak/>
        <w:t>priorities were identified through a needs assessment and market analysis in the Consolidated Plan as well as a robust citizen participation outreach process. In PY 202</w:t>
      </w:r>
      <w:r w:rsidR="001B689D" w:rsidRPr="00066D3E">
        <w:rPr>
          <w:rFonts w:cs="Arial"/>
        </w:rPr>
        <w:t>4</w:t>
      </w:r>
      <w:r w:rsidRPr="00066D3E">
        <w:rPr>
          <w:rFonts w:cs="Arial"/>
        </w:rPr>
        <w:t>, the City will receive $</w:t>
      </w:r>
      <w:r w:rsidR="001B689D" w:rsidRPr="00066D3E">
        <w:rPr>
          <w:rFonts w:cs="Arial"/>
        </w:rPr>
        <w:t>562,333</w:t>
      </w:r>
      <w:r w:rsidRPr="00066D3E">
        <w:rPr>
          <w:rFonts w:cs="Arial"/>
        </w:rPr>
        <w:t xml:space="preserve"> to fund the CDBG program.  The City proposes to fund the following projects in the program year.  More details of the projects are found in the AP-35.</w:t>
      </w:r>
    </w:p>
    <w:p w14:paraId="23479508" w14:textId="15216C33" w:rsidR="005A500D" w:rsidRPr="00066D3E" w:rsidRDefault="005A500D">
      <w:pPr>
        <w:spacing w:beforeAutospacing="1" w:afterAutospacing="1"/>
        <w:rPr>
          <w:rFonts w:cs="Arial"/>
        </w:rPr>
      </w:pPr>
      <w:r>
        <w:rPr>
          <w:rFonts w:cs="Arial"/>
        </w:rPr>
        <w:t>PY 2024 CDBG Estimated Budget</w:t>
      </w:r>
    </w:p>
    <w:p w14:paraId="1DB9FD94" w14:textId="77777777" w:rsidR="00260A41" w:rsidRDefault="00260A41" w:rsidP="00260A41">
      <w:pPr>
        <w:pStyle w:val="ListParagraph"/>
        <w:numPr>
          <w:ilvl w:val="0"/>
          <w:numId w:val="24"/>
        </w:numPr>
        <w:spacing w:after="0" w:line="240" w:lineRule="auto"/>
        <w:contextualSpacing w:val="0"/>
        <w:rPr>
          <w:rFonts w:eastAsia="Times New Roman"/>
        </w:rPr>
      </w:pPr>
      <w:r>
        <w:rPr>
          <w:rFonts w:eastAsia="Times New Roman"/>
        </w:rPr>
        <w:t>Administration (20%): $112,465</w:t>
      </w:r>
    </w:p>
    <w:p w14:paraId="0341D2B6" w14:textId="77777777" w:rsidR="00260A41" w:rsidRDefault="00260A41" w:rsidP="00260A41">
      <w:pPr>
        <w:pStyle w:val="ListParagraph"/>
        <w:numPr>
          <w:ilvl w:val="0"/>
          <w:numId w:val="24"/>
        </w:numPr>
        <w:spacing w:after="0" w:line="240" w:lineRule="auto"/>
        <w:contextualSpacing w:val="0"/>
        <w:rPr>
          <w:rFonts w:eastAsia="Times New Roman"/>
        </w:rPr>
      </w:pPr>
      <w:r>
        <w:rPr>
          <w:rFonts w:eastAsia="Times New Roman"/>
        </w:rPr>
        <w:t>Emergency and Essential Home Repair: $65,000</w:t>
      </w:r>
    </w:p>
    <w:p w14:paraId="46C13BDB" w14:textId="77777777" w:rsidR="00260A41" w:rsidRDefault="00260A41" w:rsidP="00260A41">
      <w:pPr>
        <w:pStyle w:val="ListParagraph"/>
        <w:numPr>
          <w:ilvl w:val="0"/>
          <w:numId w:val="24"/>
        </w:numPr>
        <w:spacing w:after="0" w:line="240" w:lineRule="auto"/>
        <w:contextualSpacing w:val="0"/>
        <w:rPr>
          <w:rFonts w:eastAsia="Times New Roman"/>
        </w:rPr>
      </w:pPr>
      <w:r>
        <w:rPr>
          <w:rFonts w:eastAsia="Times New Roman"/>
        </w:rPr>
        <w:t>Housing LIFT Program: $384,868</w:t>
      </w:r>
    </w:p>
    <w:p w14:paraId="0F3D4F96" w14:textId="42A4C909" w:rsidR="00260A41" w:rsidRDefault="00260A41" w:rsidP="00260A41">
      <w:pPr>
        <w:pStyle w:val="ListParagraph"/>
        <w:spacing w:after="0" w:line="240" w:lineRule="auto"/>
        <w:contextualSpacing w:val="0"/>
        <w:rPr>
          <w:rFonts w:eastAsia="Times New Roman"/>
        </w:rPr>
      </w:pPr>
      <w:r>
        <w:rPr>
          <w:rFonts w:eastAsia="Times New Roman"/>
        </w:rPr>
        <w:t xml:space="preserve"> </w:t>
      </w:r>
    </w:p>
    <w:p w14:paraId="31D1A2D6" w14:textId="43678E07" w:rsidR="005A500D" w:rsidRPr="004A19BB" w:rsidRDefault="005A500D" w:rsidP="00937A1A">
      <w:r>
        <w:t xml:space="preserve">The City will also reprogram </w:t>
      </w:r>
      <w:r w:rsidR="00FB1AF0">
        <w:t xml:space="preserve">unused and </w:t>
      </w:r>
      <w:r>
        <w:t>uncommitted prior year resources from 2020</w:t>
      </w:r>
      <w:r w:rsidR="00FB1AF0">
        <w:t xml:space="preserve">, </w:t>
      </w:r>
      <w:r>
        <w:t>2021</w:t>
      </w:r>
      <w:r w:rsidR="00FB1AF0">
        <w:t>, and 2022</w:t>
      </w:r>
      <w:r>
        <w:t xml:space="preserve">. The following funds are being reprogrammed: </w:t>
      </w:r>
    </w:p>
    <w:p w14:paraId="19190D7F" w14:textId="76C25D6A" w:rsidR="2D288C1E" w:rsidRPr="00DA5516" w:rsidRDefault="2D288C1E" w:rsidP="001D1F48">
      <w:pPr>
        <w:pStyle w:val="ListParagraph"/>
        <w:numPr>
          <w:ilvl w:val="0"/>
          <w:numId w:val="20"/>
        </w:numPr>
      </w:pPr>
      <w:r w:rsidRPr="00DA5516">
        <w:t xml:space="preserve">Temporary </w:t>
      </w:r>
      <w:r w:rsidR="4EFD3F28" w:rsidRPr="00DA5516">
        <w:t>Homeless Shelter Assistance: $1</w:t>
      </w:r>
      <w:r w:rsidR="00FD7F58">
        <w:t>62</w:t>
      </w:r>
      <w:r w:rsidR="4EFD3F28" w:rsidRPr="00DA5516">
        <w:t>,000</w:t>
      </w:r>
    </w:p>
    <w:p w14:paraId="04E08FDF" w14:textId="738C7572" w:rsidR="005A500D" w:rsidRPr="00DA5516" w:rsidRDefault="005A500D" w:rsidP="005A500D">
      <w:pPr>
        <w:pStyle w:val="ListParagraph"/>
        <w:numPr>
          <w:ilvl w:val="1"/>
          <w:numId w:val="20"/>
        </w:numPr>
      </w:pPr>
      <w:r w:rsidRPr="00DA5516">
        <w:t>PY 2020: $46,849.56</w:t>
      </w:r>
    </w:p>
    <w:p w14:paraId="0C03EB46" w14:textId="77777777" w:rsidR="00FD7F58" w:rsidRDefault="00FD7F58" w:rsidP="00FD7F58">
      <w:pPr>
        <w:pStyle w:val="ListParagraph"/>
        <w:numPr>
          <w:ilvl w:val="1"/>
          <w:numId w:val="20"/>
        </w:numPr>
      </w:pPr>
      <w:r w:rsidRPr="00FD7F58">
        <w:t>PY 2021: $115,150.44</w:t>
      </w:r>
    </w:p>
    <w:p w14:paraId="4266F444" w14:textId="2B943566" w:rsidR="00FB1AF0" w:rsidRDefault="00FB1AF0" w:rsidP="00FB1AF0">
      <w:pPr>
        <w:pStyle w:val="ListParagraph"/>
        <w:numPr>
          <w:ilvl w:val="0"/>
          <w:numId w:val="20"/>
        </w:numPr>
      </w:pPr>
      <w:r>
        <w:t>73</w:t>
      </w:r>
      <w:r w:rsidRPr="00FB1AF0">
        <w:rPr>
          <w:vertAlign w:val="superscript"/>
        </w:rPr>
        <w:t>rd</w:t>
      </w:r>
      <w:r>
        <w:t xml:space="preserve"> &amp; Lowell Community Event Space: $218,826</w:t>
      </w:r>
    </w:p>
    <w:p w14:paraId="1C9080B4" w14:textId="60FED73D" w:rsidR="00FB1AF0" w:rsidRPr="00FD7F58" w:rsidRDefault="00FB1AF0" w:rsidP="00FB1AF0">
      <w:pPr>
        <w:pStyle w:val="ListParagraph"/>
        <w:numPr>
          <w:ilvl w:val="1"/>
          <w:numId w:val="20"/>
        </w:numPr>
      </w:pPr>
      <w:r>
        <w:t>PY 2022: $218,826</w:t>
      </w:r>
    </w:p>
    <w:p w14:paraId="4F199868" w14:textId="77777777" w:rsidR="00FD7F58" w:rsidRPr="00FB1AF0" w:rsidRDefault="00FD7F58" w:rsidP="00FB1AF0">
      <w:pPr>
        <w:pageBreakBefore/>
        <w:rPr>
          <w:b/>
          <w:bCs/>
          <w:i/>
          <w:iCs/>
        </w:rPr>
        <w:sectPr w:rsidR="00FD7F58" w:rsidRPr="00FB1AF0" w:rsidSect="0038378F">
          <w:footerReference w:type="default" r:id="rId12"/>
          <w:pgSz w:w="12240" w:h="15840" w:code="1"/>
          <w:pgMar w:top="1440" w:right="1440" w:bottom="1440" w:left="1440" w:header="720" w:footer="720" w:gutter="0"/>
          <w:cols w:space="720"/>
          <w:docGrid w:linePitch="360"/>
        </w:sectPr>
      </w:pPr>
    </w:p>
    <w:p w14:paraId="23F8C059" w14:textId="77777777" w:rsidR="00B42700" w:rsidRPr="00066D3E" w:rsidRDefault="004F25B2">
      <w:pPr>
        <w:pStyle w:val="Heading2"/>
        <w:pageBreakBefore/>
        <w:rPr>
          <w:rFonts w:ascii="Calibri" w:hAnsi="Calibri"/>
          <w:i w:val="0"/>
        </w:rPr>
      </w:pPr>
      <w:bookmarkStart w:id="2" w:name="_Toc166571419"/>
      <w:r w:rsidRPr="00066D3E">
        <w:rPr>
          <w:rFonts w:ascii="Calibri" w:hAnsi="Calibri"/>
          <w:i w:val="0"/>
        </w:rPr>
        <w:lastRenderedPageBreak/>
        <w:t>PR-05 Lead &amp; Responsible Agencies - 91.200(b)</w:t>
      </w:r>
      <w:bookmarkEnd w:id="2"/>
    </w:p>
    <w:p w14:paraId="18F7E5C2" w14:textId="77777777" w:rsidR="00B42700" w:rsidRPr="00066D3E" w:rsidRDefault="004F25B2">
      <w:pPr>
        <w:keepNext/>
        <w:rPr>
          <w:b/>
          <w:sz w:val="24"/>
          <w:szCs w:val="24"/>
        </w:rPr>
      </w:pPr>
      <w:r w:rsidRPr="00066D3E">
        <w:rPr>
          <w:b/>
          <w:sz w:val="24"/>
          <w:szCs w:val="24"/>
        </w:rPr>
        <w:t>1.</w:t>
      </w:r>
      <w:r w:rsidRPr="00066D3E">
        <w:rPr>
          <w:b/>
          <w:sz w:val="24"/>
          <w:szCs w:val="24"/>
        </w:rPr>
        <w:tab/>
        <w:t>Agency/entity responsible for preparing/administering the Consolidated Plan</w:t>
      </w:r>
    </w:p>
    <w:p w14:paraId="79360BA1" w14:textId="77777777" w:rsidR="00B42700" w:rsidRPr="00066D3E" w:rsidRDefault="004F25B2">
      <w:pPr>
        <w:keepNext/>
        <w:rPr>
          <w:sz w:val="24"/>
          <w:szCs w:val="24"/>
        </w:rPr>
      </w:pPr>
      <w:r w:rsidRPr="00066D3E">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09"/>
        <w:gridCol w:w="3136"/>
      </w:tblGrid>
      <w:tr w:rsidR="00066D3E" w:rsidRPr="00066D3E" w14:paraId="06341D87" w14:textId="77777777">
        <w:trPr>
          <w:cantSplit/>
          <w:tblHeader/>
        </w:trPr>
        <w:tc>
          <w:tcPr>
            <w:tcW w:w="3192" w:type="dxa"/>
          </w:tcPr>
          <w:p w14:paraId="29691C9F" w14:textId="77777777" w:rsidR="00B42700" w:rsidRPr="00066D3E" w:rsidRDefault="004F25B2">
            <w:pPr>
              <w:keepNext/>
              <w:widowControl w:val="0"/>
              <w:spacing w:after="0" w:line="240" w:lineRule="auto"/>
              <w:jc w:val="center"/>
              <w:rPr>
                <w:b/>
                <w:bCs/>
              </w:rPr>
            </w:pPr>
            <w:r w:rsidRPr="00066D3E">
              <w:rPr>
                <w:b/>
                <w:bCs/>
              </w:rPr>
              <w:t>Agency Role</w:t>
            </w:r>
          </w:p>
        </w:tc>
        <w:tc>
          <w:tcPr>
            <w:tcW w:w="3192" w:type="dxa"/>
          </w:tcPr>
          <w:p w14:paraId="407BC06D" w14:textId="77777777" w:rsidR="00B42700" w:rsidRPr="00066D3E" w:rsidRDefault="004F25B2">
            <w:pPr>
              <w:keepNext/>
              <w:widowControl w:val="0"/>
              <w:spacing w:after="0" w:line="240" w:lineRule="auto"/>
              <w:jc w:val="center"/>
              <w:rPr>
                <w:b/>
                <w:bCs/>
              </w:rPr>
            </w:pPr>
            <w:r w:rsidRPr="00066D3E">
              <w:rPr>
                <w:b/>
                <w:bCs/>
              </w:rPr>
              <w:t>Name</w:t>
            </w:r>
          </w:p>
        </w:tc>
        <w:tc>
          <w:tcPr>
            <w:tcW w:w="3192" w:type="dxa"/>
          </w:tcPr>
          <w:p w14:paraId="6691E612" w14:textId="77777777" w:rsidR="00B42700" w:rsidRPr="00066D3E" w:rsidRDefault="004F25B2">
            <w:pPr>
              <w:keepNext/>
              <w:widowControl w:val="0"/>
              <w:spacing w:after="0" w:line="240" w:lineRule="auto"/>
              <w:jc w:val="center"/>
              <w:rPr>
                <w:b/>
                <w:bCs/>
              </w:rPr>
            </w:pPr>
            <w:r w:rsidRPr="00066D3E">
              <w:rPr>
                <w:b/>
                <w:bCs/>
              </w:rPr>
              <w:t>Department/Agency</w:t>
            </w:r>
          </w:p>
        </w:tc>
      </w:tr>
      <w:tr w:rsidR="00DA50BE" w:rsidRPr="00066D3E" w14:paraId="527E3463" w14:textId="77777777">
        <w:trPr>
          <w:cantSplit/>
          <w:tblHeader/>
        </w:trPr>
        <w:tc>
          <w:tcPr>
            <w:tcW w:w="3192" w:type="dxa"/>
          </w:tcPr>
          <w:p w14:paraId="185D877B" w14:textId="02C51340" w:rsidR="00DA50BE" w:rsidRPr="00066D3E" w:rsidRDefault="00DA50BE" w:rsidP="00DA50BE">
            <w:pPr>
              <w:keepNext/>
              <w:widowControl w:val="0"/>
              <w:spacing w:after="0" w:line="240" w:lineRule="auto"/>
              <w:rPr>
                <w:bCs/>
              </w:rPr>
            </w:pPr>
            <w:r w:rsidRPr="00066D3E">
              <w:t>CDBG Administrator</w:t>
            </w:r>
          </w:p>
        </w:tc>
        <w:tc>
          <w:tcPr>
            <w:tcW w:w="3192" w:type="dxa"/>
          </w:tcPr>
          <w:p w14:paraId="57233F71" w14:textId="5D802177" w:rsidR="00DA50BE" w:rsidRPr="00066D3E" w:rsidRDefault="00DA50BE" w:rsidP="00DA50BE">
            <w:pPr>
              <w:keepNext/>
              <w:widowControl w:val="0"/>
              <w:spacing w:after="0" w:line="240" w:lineRule="auto"/>
              <w:rPr>
                <w:bCs/>
              </w:rPr>
            </w:pPr>
            <w:r w:rsidRPr="00066D3E">
              <w:t>WESTMINSTER</w:t>
            </w:r>
          </w:p>
        </w:tc>
        <w:tc>
          <w:tcPr>
            <w:tcW w:w="3192" w:type="dxa"/>
          </w:tcPr>
          <w:p w14:paraId="7E45B002" w14:textId="1790BA50" w:rsidR="00DA50BE" w:rsidRPr="00066D3E" w:rsidRDefault="00DA50BE" w:rsidP="00DA50BE">
            <w:pPr>
              <w:keepNext/>
              <w:widowControl w:val="0"/>
              <w:spacing w:after="0" w:line="240" w:lineRule="auto"/>
              <w:rPr>
                <w:bCs/>
              </w:rPr>
            </w:pPr>
            <w:r w:rsidRPr="00066D3E">
              <w:t>Economic Development</w:t>
            </w:r>
          </w:p>
        </w:tc>
      </w:tr>
    </w:tbl>
    <w:p w14:paraId="4EAC96F3" w14:textId="77777777" w:rsidR="00B42700" w:rsidRPr="00066D3E" w:rsidRDefault="00B42700">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066D3E" w:rsidRPr="00066D3E" w14:paraId="11D43161" w14:textId="77777777">
        <w:trPr>
          <w:cantSplit/>
          <w:tblHeader/>
          <w:hidden/>
        </w:trPr>
        <w:tc>
          <w:tcPr>
            <w:tcW w:w="3192" w:type="dxa"/>
          </w:tcPr>
          <w:p w14:paraId="4E27D213" w14:textId="77777777" w:rsidR="00B42700" w:rsidRPr="00066D3E" w:rsidRDefault="00B42700">
            <w:pPr>
              <w:keepNext/>
              <w:widowControl w:val="0"/>
              <w:spacing w:after="0" w:line="240" w:lineRule="auto"/>
              <w:jc w:val="center"/>
              <w:rPr>
                <w:b/>
                <w:bCs/>
                <w:vanish/>
              </w:rPr>
            </w:pPr>
          </w:p>
        </w:tc>
        <w:tc>
          <w:tcPr>
            <w:tcW w:w="3192" w:type="dxa"/>
          </w:tcPr>
          <w:p w14:paraId="68B30F06" w14:textId="77777777" w:rsidR="00B42700" w:rsidRPr="00066D3E" w:rsidRDefault="00B42700">
            <w:pPr>
              <w:keepNext/>
              <w:widowControl w:val="0"/>
              <w:spacing w:after="0" w:line="240" w:lineRule="auto"/>
              <w:jc w:val="center"/>
              <w:rPr>
                <w:b/>
                <w:bCs/>
                <w:vanish/>
              </w:rPr>
            </w:pPr>
          </w:p>
        </w:tc>
        <w:tc>
          <w:tcPr>
            <w:tcW w:w="3192" w:type="dxa"/>
          </w:tcPr>
          <w:p w14:paraId="38543724" w14:textId="77777777" w:rsidR="00B42700" w:rsidRPr="00066D3E" w:rsidRDefault="00B42700">
            <w:pPr>
              <w:keepNext/>
              <w:widowControl w:val="0"/>
              <w:spacing w:after="0" w:line="240" w:lineRule="auto"/>
              <w:jc w:val="center"/>
              <w:rPr>
                <w:b/>
                <w:bCs/>
                <w:vanish/>
              </w:rPr>
            </w:pPr>
          </w:p>
        </w:tc>
      </w:tr>
    </w:tbl>
    <w:p w14:paraId="048E5C3C" w14:textId="77777777" w:rsidR="00B42700" w:rsidRPr="00066D3E" w:rsidRDefault="004F25B2">
      <w:pPr>
        <w:pStyle w:val="Caption"/>
        <w:jc w:val="center"/>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1</w:t>
      </w:r>
      <w:r w:rsidRPr="00066D3E">
        <w:rPr>
          <w:rFonts w:asciiTheme="minorHAnsi" w:hAnsiTheme="minorHAnsi"/>
          <w:shd w:val="clear" w:color="auto" w:fill="E6E6E6"/>
        </w:rPr>
        <w:fldChar w:fldCharType="end"/>
      </w:r>
      <w:r w:rsidRPr="00066D3E">
        <w:rPr>
          <w:rFonts w:asciiTheme="minorHAnsi" w:hAnsiTheme="minorHAnsi"/>
        </w:rPr>
        <w:t xml:space="preserve"> – Responsible Agencies</w:t>
      </w:r>
    </w:p>
    <w:p w14:paraId="64750E96" w14:textId="77777777" w:rsidR="00B42700" w:rsidRPr="00066D3E" w:rsidRDefault="00B42700">
      <w:pPr>
        <w:spacing w:after="0" w:line="240" w:lineRule="auto"/>
        <w:rPr>
          <w:b/>
          <w:sz w:val="24"/>
          <w:szCs w:val="24"/>
        </w:rPr>
      </w:pPr>
    </w:p>
    <w:p w14:paraId="79BD7172" w14:textId="77777777" w:rsidR="00B42700" w:rsidRPr="00066D3E" w:rsidRDefault="004F25B2">
      <w:pPr>
        <w:rPr>
          <w:b/>
          <w:sz w:val="24"/>
          <w:szCs w:val="24"/>
        </w:rPr>
      </w:pPr>
      <w:r w:rsidRPr="00066D3E">
        <w:rPr>
          <w:b/>
          <w:sz w:val="24"/>
          <w:szCs w:val="24"/>
        </w:rPr>
        <w:t>Narrative</w:t>
      </w:r>
    </w:p>
    <w:p w14:paraId="73B62443" w14:textId="77777777" w:rsidR="00B42700" w:rsidRPr="00066D3E" w:rsidRDefault="004F25B2">
      <w:pPr>
        <w:spacing w:beforeAutospacing="1" w:afterAutospacing="1"/>
        <w:rPr>
          <w:rFonts w:cs="Arial"/>
        </w:rPr>
      </w:pPr>
      <w:r w:rsidRPr="00066D3E">
        <w:rPr>
          <w:rFonts w:cs="Arial"/>
        </w:rPr>
        <w:t>The City of Westminster is the lead agency for a supplemental Consolidated Plan that covers the City’s five-year planning period and the consequent AAP's that detail the allocation of annual CDBG funding. The City is also a member of the Adams County HOME Consortium.  Adams County is the lead agency and is responsible for administering the HOME program for the City of Westminster, as well as other incorporated cities and unincorporated areas of the county. </w:t>
      </w:r>
    </w:p>
    <w:p w14:paraId="2D9A164D" w14:textId="77777777" w:rsidR="00B42700" w:rsidRPr="00066D3E" w:rsidRDefault="004F25B2">
      <w:pPr>
        <w:rPr>
          <w:b/>
          <w:sz w:val="24"/>
          <w:szCs w:val="24"/>
        </w:rPr>
      </w:pPr>
      <w:r w:rsidRPr="00066D3E">
        <w:rPr>
          <w:b/>
          <w:sz w:val="24"/>
          <w:szCs w:val="24"/>
        </w:rPr>
        <w:t>Consolidated Plan Public Contact Information</w:t>
      </w:r>
    </w:p>
    <w:p w14:paraId="0B565A79" w14:textId="77777777" w:rsidR="00B42700" w:rsidRPr="00066D3E" w:rsidRDefault="004F25B2">
      <w:pPr>
        <w:spacing w:beforeAutospacing="1" w:afterAutospacing="1"/>
        <w:rPr>
          <w:rFonts w:cs="Arial"/>
        </w:rPr>
      </w:pPr>
      <w:r w:rsidRPr="00066D3E">
        <w:rPr>
          <w:rFonts w:cs="Arial"/>
        </w:rPr>
        <w:t>City of Westminster Economic Development Department</w:t>
      </w:r>
    </w:p>
    <w:p w14:paraId="0AD986E9" w14:textId="178C251D" w:rsidR="00B42700" w:rsidRPr="00066D3E" w:rsidRDefault="004F25B2" w:rsidP="7DD2B35C">
      <w:pPr>
        <w:spacing w:beforeAutospacing="1" w:afterAutospacing="1"/>
        <w:rPr>
          <w:rFonts w:cs="Arial"/>
        </w:rPr>
      </w:pPr>
      <w:r w:rsidRPr="00066D3E">
        <w:rPr>
          <w:rFonts w:cs="Arial"/>
        </w:rPr>
        <w:t>Email:  CDBG@westminster</w:t>
      </w:r>
      <w:r w:rsidR="00BE0401" w:rsidRPr="00066D3E">
        <w:rPr>
          <w:rFonts w:cs="Arial"/>
        </w:rPr>
        <w:t>co.gov</w:t>
      </w:r>
    </w:p>
    <w:p w14:paraId="56195FE6" w14:textId="0DECD955" w:rsidR="00B42700" w:rsidRPr="00066D3E" w:rsidRDefault="004F25B2" w:rsidP="7DD2B35C">
      <w:pPr>
        <w:spacing w:beforeAutospacing="1" w:afterAutospacing="1"/>
        <w:rPr>
          <w:rFonts w:cs="Arial"/>
        </w:rPr>
      </w:pPr>
      <w:r w:rsidRPr="00066D3E">
        <w:rPr>
          <w:rFonts w:cs="Arial"/>
        </w:rPr>
        <w:t>Voice message:  303-658-</w:t>
      </w:r>
      <w:r w:rsidR="1C7306DC" w:rsidRPr="00066D3E">
        <w:rPr>
          <w:rFonts w:cs="Arial"/>
        </w:rPr>
        <w:t>2485</w:t>
      </w:r>
    </w:p>
    <w:p w14:paraId="2680F0CB" w14:textId="77777777" w:rsidR="00B42700" w:rsidRPr="00066D3E" w:rsidRDefault="004F25B2">
      <w:pPr>
        <w:spacing w:after="0" w:line="240" w:lineRule="auto"/>
        <w:rPr>
          <w:rFonts w:cs="Arial"/>
        </w:rPr>
      </w:pPr>
      <w:r w:rsidRPr="00066D3E">
        <w:rPr>
          <w:rFonts w:cs="Arial"/>
        </w:rPr>
        <w:br w:type="page"/>
      </w:r>
    </w:p>
    <w:p w14:paraId="3BA26759" w14:textId="77777777" w:rsidR="00B42700" w:rsidRPr="00066D3E" w:rsidRDefault="00B42700">
      <w:pPr>
        <w:pStyle w:val="Heading2"/>
        <w:keepNext w:val="0"/>
        <w:pageBreakBefore/>
        <w:widowControl w:val="0"/>
        <w:rPr>
          <w:rFonts w:ascii="Calibri" w:hAnsi="Calibri"/>
          <w:i w:val="0"/>
        </w:rPr>
        <w:sectPr w:rsidR="00B42700" w:rsidRPr="00066D3E" w:rsidSect="0038378F">
          <w:pgSz w:w="12240" w:h="15840" w:code="1"/>
          <w:pgMar w:top="1440" w:right="1440" w:bottom="1440" w:left="1440" w:header="720" w:footer="720" w:gutter="0"/>
          <w:cols w:space="720"/>
          <w:docGrid w:linePitch="360"/>
        </w:sectPr>
      </w:pPr>
    </w:p>
    <w:p w14:paraId="6063A5BC" w14:textId="77777777" w:rsidR="00B42700" w:rsidRPr="00066D3E" w:rsidRDefault="004F25B2">
      <w:pPr>
        <w:pStyle w:val="Heading2"/>
        <w:keepNext w:val="0"/>
        <w:pageBreakBefore/>
        <w:widowControl w:val="0"/>
        <w:rPr>
          <w:rFonts w:ascii="Calibri" w:hAnsi="Calibri"/>
          <w:i w:val="0"/>
        </w:rPr>
      </w:pPr>
      <w:bookmarkStart w:id="3" w:name="_Toc166571420"/>
      <w:r w:rsidRPr="00066D3E">
        <w:rPr>
          <w:rFonts w:ascii="Calibri" w:hAnsi="Calibri"/>
          <w:i w:val="0"/>
        </w:rPr>
        <w:lastRenderedPageBreak/>
        <w:t>AP-10 Consultation - 91.100, 91.200(b), 91.215(l)</w:t>
      </w:r>
      <w:bookmarkEnd w:id="3"/>
    </w:p>
    <w:p w14:paraId="69DA066B" w14:textId="77777777" w:rsidR="00B42700" w:rsidRPr="00066D3E" w:rsidRDefault="004F25B2">
      <w:pPr>
        <w:rPr>
          <w:b/>
          <w:sz w:val="24"/>
          <w:szCs w:val="24"/>
        </w:rPr>
      </w:pPr>
      <w:r w:rsidRPr="00066D3E">
        <w:rPr>
          <w:b/>
          <w:sz w:val="24"/>
          <w:szCs w:val="24"/>
        </w:rPr>
        <w:t>1.</w:t>
      </w:r>
      <w:r w:rsidRPr="00066D3E">
        <w:rPr>
          <w:b/>
          <w:sz w:val="24"/>
          <w:szCs w:val="24"/>
        </w:rPr>
        <w:tab/>
        <w:t>Introduction</w:t>
      </w:r>
    </w:p>
    <w:p w14:paraId="6C353100" w14:textId="09A796E5" w:rsidR="00B42700" w:rsidRDefault="004F25B2">
      <w:pPr>
        <w:spacing w:beforeAutospacing="1" w:afterAutospacing="1"/>
        <w:rPr>
          <w:rFonts w:cs="Arial"/>
        </w:rPr>
      </w:pPr>
      <w:r w:rsidRPr="00066D3E">
        <w:rPr>
          <w:rFonts w:cs="Arial"/>
        </w:rPr>
        <w:t>This section details the stakeholder consultation undertaken to inform the City's 202</w:t>
      </w:r>
      <w:r w:rsidR="00896FBF" w:rsidRPr="00066D3E">
        <w:rPr>
          <w:rFonts w:cs="Arial"/>
        </w:rPr>
        <w:t>4</w:t>
      </w:r>
      <w:r w:rsidRPr="00066D3E">
        <w:rPr>
          <w:rFonts w:cs="Arial"/>
        </w:rPr>
        <w:t xml:space="preserve"> AAP.</w:t>
      </w:r>
    </w:p>
    <w:p w14:paraId="2875FF32" w14:textId="77777777" w:rsidR="001D1F48" w:rsidRDefault="001D1F48" w:rsidP="001D1F48">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272B50BA" w14:textId="7BD67B53" w:rsidR="00B42700" w:rsidRPr="00066D3E" w:rsidRDefault="004F25B2" w:rsidP="5DCFE192">
      <w:pPr>
        <w:spacing w:beforeAutospacing="1" w:afterAutospacing="1"/>
        <w:rPr>
          <w:rFonts w:cs="Arial"/>
        </w:rPr>
      </w:pPr>
      <w:r w:rsidRPr="00066D3E">
        <w:rPr>
          <w:rFonts w:cs="Arial"/>
        </w:rPr>
        <w:t xml:space="preserve">The City seeks to enhance coordination between local housing and service providers in the implementation </w:t>
      </w:r>
      <w:r w:rsidR="00BE0401" w:rsidRPr="00066D3E">
        <w:rPr>
          <w:rFonts w:cs="Arial"/>
        </w:rPr>
        <w:t>of</w:t>
      </w:r>
      <w:r w:rsidRPr="00066D3E">
        <w:rPr>
          <w:rFonts w:cs="Arial"/>
        </w:rPr>
        <w:t xml:space="preserve"> the plan. This includes a wide variety of agencies including interested stakeholders such </w:t>
      </w:r>
      <w:r w:rsidR="005007B6" w:rsidRPr="00066D3E">
        <w:rPr>
          <w:rFonts w:cs="Arial"/>
        </w:rPr>
        <w:t>as Maiker</w:t>
      </w:r>
      <w:r w:rsidRPr="00066D3E">
        <w:rPr>
          <w:rFonts w:cs="Arial"/>
        </w:rPr>
        <w:t xml:space="preserve"> Housing Partners, Brothers Redevelopment Inc., </w:t>
      </w:r>
      <w:r w:rsidR="00BE0401" w:rsidRPr="00066D3E">
        <w:rPr>
          <w:rFonts w:cs="Arial"/>
        </w:rPr>
        <w:t>Jefferson County Housing Authority</w:t>
      </w:r>
      <w:r w:rsidR="00BE0401" w:rsidRPr="001D1F48">
        <w:t xml:space="preserve"> </w:t>
      </w:r>
      <w:r w:rsidR="00FC7221" w:rsidRPr="00FC7221">
        <w:t>doing business as</w:t>
      </w:r>
      <w:r w:rsidR="00BE0401" w:rsidRPr="00FC7221">
        <w:rPr>
          <w:rFonts w:cs="Arial"/>
        </w:rPr>
        <w:t xml:space="preserve"> </w:t>
      </w:r>
      <w:r w:rsidR="00BE0401" w:rsidRPr="00066D3E">
        <w:rPr>
          <w:rFonts w:cs="Arial"/>
        </w:rPr>
        <w:t>Foothills Regional Housing</w:t>
      </w:r>
      <w:r w:rsidR="00FC7221">
        <w:rPr>
          <w:rFonts w:cs="Arial"/>
        </w:rPr>
        <w:t>,</w:t>
      </w:r>
      <w:r w:rsidR="00BE0401" w:rsidRPr="00066D3E">
        <w:rPr>
          <w:rFonts w:cs="Arial"/>
        </w:rPr>
        <w:t xml:space="preserve"> </w:t>
      </w:r>
      <w:r w:rsidRPr="00066D3E">
        <w:rPr>
          <w:rFonts w:cs="Arial"/>
        </w:rPr>
        <w:t>and Almost Home.</w:t>
      </w:r>
    </w:p>
    <w:p w14:paraId="6A312F36" w14:textId="77777777" w:rsidR="00B42700" w:rsidRPr="00066D3E" w:rsidRDefault="004F25B2">
      <w:pPr>
        <w:spacing w:beforeAutospacing="1" w:afterAutospacing="1"/>
        <w:rPr>
          <w:rFonts w:cs="Arial"/>
        </w:rPr>
      </w:pPr>
      <w:r w:rsidRPr="00066D3E">
        <w:rPr>
          <w:rFonts w:cs="Arial"/>
        </w:rPr>
        <w:t>The City also utilized its Private Activity Bond (PAB) allocation to support the development of affordable housing and homebuyer assistance programs (low-interest mortgage and down payment assistance) to serve Westminster residents.</w:t>
      </w:r>
    </w:p>
    <w:p w14:paraId="7BED0A5F" w14:textId="4F250D02" w:rsidR="00B42700" w:rsidRDefault="004F25B2">
      <w:pPr>
        <w:spacing w:beforeAutospacing="1" w:afterAutospacing="1"/>
        <w:rPr>
          <w:rFonts w:cs="Arial"/>
        </w:rPr>
      </w:pPr>
      <w:r w:rsidRPr="00066D3E">
        <w:rPr>
          <w:rFonts w:cs="Arial"/>
        </w:rPr>
        <w:t xml:space="preserve">Members of City Council and Staff hold positions on regional governmental agencies including the Denver Regional Council of Governments (DRCOG), which houses the regional Area Agency on Aging, and the Metro Denver Homelessness Initiative. Additionally, there are several staff dedicated to housing and food security, including two homeless navigators who serve as first responders and staff in Parks, Recreation and Libraries and who </w:t>
      </w:r>
      <w:r w:rsidR="00BE0401" w:rsidRPr="00066D3E">
        <w:rPr>
          <w:rFonts w:cs="Arial"/>
        </w:rPr>
        <w:t>can</w:t>
      </w:r>
      <w:r w:rsidRPr="00066D3E">
        <w:rPr>
          <w:rFonts w:cs="Arial"/>
        </w:rPr>
        <w:t xml:space="preserve"> offer immediate assistance and provide referrals to service providers to community members in need of support.</w:t>
      </w:r>
    </w:p>
    <w:p w14:paraId="70186E90" w14:textId="646D19C0" w:rsidR="001D1F48" w:rsidRPr="001D1F48" w:rsidRDefault="001D1F48">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433D1B2D" w14:textId="77777777" w:rsidR="00B42700" w:rsidRPr="00066D3E" w:rsidRDefault="004F25B2">
      <w:pPr>
        <w:spacing w:beforeAutospacing="1" w:afterAutospacing="1"/>
        <w:rPr>
          <w:rFonts w:cs="Arial"/>
        </w:rPr>
      </w:pPr>
      <w:r w:rsidRPr="00066D3E">
        <w:rPr>
          <w:rFonts w:cs="Arial"/>
        </w:rPr>
        <w:t>The City has a staff member, who coordinates the City's homeless service response that is a voting member of the Metro Denver Homeless Initiative (MDHI) Continuum of Care (CoC) Coordinating Committee as well as a member of the Point in Time Regional Planning Committee and the Notice of Funding Opportunity (NOFO) review committee for all federal funds made available to the CoC. This staff member also is a member of the Growing Home Board of Directors, a non-profit serving both Adams and Jefferson Counties with a housing stability program aimed at preventing households with children from becoming homeless.</w:t>
      </w:r>
    </w:p>
    <w:p w14:paraId="1A4859C7" w14:textId="0DD431CC" w:rsidR="00B42700" w:rsidRPr="00066D3E" w:rsidRDefault="004F25B2">
      <w:pPr>
        <w:spacing w:beforeAutospacing="1" w:afterAutospacing="1"/>
        <w:rPr>
          <w:rFonts w:cs="Arial"/>
        </w:rPr>
      </w:pPr>
      <w:r w:rsidRPr="00066D3E">
        <w:rPr>
          <w:rFonts w:cs="Arial"/>
        </w:rPr>
        <w:lastRenderedPageBreak/>
        <w:t xml:space="preserve">In recent years, the City has participated in initiatives that have helped to coordinate continuing efforts that address the needs of homeless persons in the area, in particular those that are chronically homeless, families and children, veterans and unaccompanied youth.  These efforts </w:t>
      </w:r>
      <w:r w:rsidR="00350A80" w:rsidRPr="00066D3E">
        <w:rPr>
          <w:rFonts w:cs="Arial"/>
        </w:rPr>
        <w:t>include</w:t>
      </w:r>
      <w:r w:rsidRPr="00066D3E">
        <w:rPr>
          <w:rFonts w:cs="Arial"/>
        </w:rPr>
        <w:t>:</w:t>
      </w:r>
    </w:p>
    <w:p w14:paraId="72D4DA4D" w14:textId="7792B848" w:rsidR="00350A80" w:rsidRPr="00066D3E" w:rsidRDefault="00350A80" w:rsidP="00350A80">
      <w:pPr>
        <w:pStyle w:val="ListParagraph"/>
        <w:numPr>
          <w:ilvl w:val="0"/>
          <w:numId w:val="18"/>
        </w:numPr>
        <w:spacing w:beforeAutospacing="1" w:afterAutospacing="1"/>
        <w:rPr>
          <w:rFonts w:cs="Arial"/>
        </w:rPr>
      </w:pPr>
      <w:r w:rsidRPr="00066D3E">
        <w:rPr>
          <w:rFonts w:cs="Arial"/>
        </w:rPr>
        <w:t>City support of the Build for Zero initiative to achieve functional zero for veteran homelessness since 2021</w:t>
      </w:r>
    </w:p>
    <w:p w14:paraId="73B5EF1A" w14:textId="6308CBC1" w:rsidR="00350A80" w:rsidRPr="00066D3E" w:rsidRDefault="00350A80" w:rsidP="00350A80">
      <w:pPr>
        <w:pStyle w:val="ListParagraph"/>
        <w:numPr>
          <w:ilvl w:val="0"/>
          <w:numId w:val="18"/>
        </w:numPr>
        <w:spacing w:beforeAutospacing="1" w:afterAutospacing="1"/>
        <w:rPr>
          <w:rFonts w:cs="Arial"/>
        </w:rPr>
      </w:pPr>
      <w:r w:rsidRPr="00066D3E">
        <w:rPr>
          <w:rFonts w:cs="Arial"/>
        </w:rPr>
        <w:t>CDBG-CV funds provided to Almost Home for homeless prevention services for City residents</w:t>
      </w:r>
    </w:p>
    <w:p w14:paraId="53419F70" w14:textId="41E14925" w:rsidR="00350A80" w:rsidRDefault="00350A80" w:rsidP="00350A80">
      <w:pPr>
        <w:pStyle w:val="ListParagraph"/>
        <w:numPr>
          <w:ilvl w:val="0"/>
          <w:numId w:val="18"/>
        </w:numPr>
        <w:spacing w:beforeAutospacing="1" w:afterAutospacing="1"/>
        <w:rPr>
          <w:rFonts w:cs="Arial"/>
        </w:rPr>
      </w:pPr>
      <w:r w:rsidRPr="00066D3E">
        <w:rPr>
          <w:rFonts w:cs="Arial"/>
        </w:rPr>
        <w:t>Expansion of the Homeless Navigator staff to two full time staff to conduct outreach using Coordinated Entry in partnership with the CoC</w:t>
      </w:r>
    </w:p>
    <w:p w14:paraId="78F29370" w14:textId="1CE453A3" w:rsidR="003A7E9F" w:rsidRPr="003A7E9F" w:rsidRDefault="003A7E9F" w:rsidP="003A7E9F">
      <w:pPr>
        <w:rPr>
          <w:b/>
          <w:sz w:val="24"/>
          <w:szCs w:val="24"/>
        </w:rPr>
      </w:pPr>
      <w:r w:rsidRPr="003A7E9F">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r>
        <w:rPr>
          <w:b/>
          <w:sz w:val="24"/>
          <w:szCs w:val="24"/>
        </w:rPr>
        <w:t>.</w:t>
      </w:r>
    </w:p>
    <w:p w14:paraId="1149F431" w14:textId="77777777" w:rsidR="00B42700" w:rsidRPr="00066D3E" w:rsidRDefault="004F25B2" w:rsidP="5DCFE192">
      <w:pPr>
        <w:spacing w:beforeAutospacing="1" w:afterAutospacing="1"/>
        <w:rPr>
          <w:rFonts w:cs="Arial"/>
        </w:rPr>
      </w:pPr>
      <w:r w:rsidRPr="00066D3E">
        <w:rPr>
          <w:rFonts w:cs="Arial"/>
        </w:rPr>
        <w:t>The City works closely with the MDHI to ensure consultation on how to allocate ESG funds in the area.  In recent years, the City’s Homeless Coordinator ensured that partner agencies knew about the ESG-CV2 release of funds through the State of Colorado’s Division of Housing. One of the organizations, Access Housing, applied and received more than $642,000 for Rapid Re-Housing because of the City’s notification of this grant opportunity.  Staff also served on the MDHI NOFO Committee to determine how the ESG-CV2 and ESG-CV3 funds that were made available to the CoC would be distributed. The MDHI NOFO committee established outcomes and measures to determine the awarding of the ESG funds.</w:t>
      </w:r>
    </w:p>
    <w:p w14:paraId="5D29C049" w14:textId="77777777" w:rsidR="00B42700" w:rsidRPr="00066D3E" w:rsidRDefault="004F25B2">
      <w:pPr>
        <w:spacing w:beforeAutospacing="1" w:afterAutospacing="1"/>
        <w:rPr>
          <w:rFonts w:cs="Arial"/>
        </w:rPr>
      </w:pPr>
      <w:r w:rsidRPr="00066D3E">
        <w:rPr>
          <w:rFonts w:cs="Arial"/>
        </w:rPr>
        <w:t>The City’s Homeless Navigator uses Homeless Management Information Service (HMIS) and Coordinated Entry (CE) to make what housing is available to people through CE accessible. Case conferencing is done at a county-level through discussion with the staff members of jurisdictions in both Adams and Jefferson Counties. Funding levels made available through the CoC for HMIS is decided upon by the NOFO committee of which the City’s Homeless Coordinator is a member.</w:t>
      </w:r>
    </w:p>
    <w:p w14:paraId="25C28B1C" w14:textId="3CD3E2B9" w:rsidR="00B42700" w:rsidRPr="00066D3E" w:rsidRDefault="004F25B2">
      <w:pPr>
        <w:rPr>
          <w:b/>
          <w:sz w:val="24"/>
          <w:szCs w:val="24"/>
        </w:rPr>
      </w:pPr>
      <w:r w:rsidRPr="00066D3E">
        <w:rPr>
          <w:b/>
          <w:sz w:val="24"/>
          <w:szCs w:val="24"/>
        </w:rPr>
        <w:t>2.</w:t>
      </w:r>
      <w:r w:rsidRPr="00066D3E">
        <w:rPr>
          <w:b/>
          <w:sz w:val="24"/>
          <w:szCs w:val="24"/>
        </w:rPr>
        <w:tab/>
        <w:t xml:space="preserve">Agencies, groups, </w:t>
      </w:r>
      <w:r w:rsidR="00BE0401" w:rsidRPr="00066D3E">
        <w:rPr>
          <w:b/>
          <w:sz w:val="24"/>
          <w:szCs w:val="24"/>
        </w:rPr>
        <w:t>organizations,</w:t>
      </w:r>
      <w:r w:rsidRPr="00066D3E">
        <w:rPr>
          <w:b/>
          <w:sz w:val="24"/>
          <w:szCs w:val="24"/>
        </w:rPr>
        <w:t xml:space="preserve"> and others who participated in the process and consultations</w:t>
      </w:r>
    </w:p>
    <w:p w14:paraId="335F7BCD" w14:textId="77777777" w:rsidR="00B42700" w:rsidRPr="00066D3E" w:rsidRDefault="00B42700">
      <w:pPr>
        <w:keepNext/>
        <w:widowControl w:val="0"/>
        <w:spacing w:after="0" w:line="240" w:lineRule="auto"/>
        <w:rPr>
          <w:b/>
          <w:bCs/>
        </w:rPr>
        <w:sectPr w:rsidR="00B42700" w:rsidRPr="00066D3E" w:rsidSect="0038378F">
          <w:pgSz w:w="12240" w:h="15840" w:code="1"/>
          <w:pgMar w:top="1440" w:right="1440" w:bottom="1440" w:left="1440" w:header="720" w:footer="720" w:gutter="0"/>
          <w:cols w:space="720"/>
          <w:docGrid w:linePitch="360"/>
        </w:sectPr>
      </w:pPr>
    </w:p>
    <w:p w14:paraId="711D3E03" w14:textId="77777777" w:rsidR="00B42700" w:rsidRPr="00066D3E" w:rsidRDefault="004F25B2">
      <w:pPr>
        <w:pStyle w:val="Caption"/>
        <w:rPr>
          <w:rFonts w:asciiTheme="minorHAnsi" w:hAnsiTheme="minorHAnsi"/>
        </w:rPr>
      </w:pPr>
      <w:r w:rsidRPr="00066D3E">
        <w:rPr>
          <w:rFonts w:asciiTheme="minorHAnsi" w:hAnsiTheme="minorHAnsi"/>
        </w:rPr>
        <w:lastRenderedPageBreak/>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2</w:t>
      </w:r>
      <w:r w:rsidRPr="00066D3E">
        <w:rPr>
          <w:rFonts w:asciiTheme="minorHAnsi" w:hAnsiTheme="minorHAnsi"/>
          <w:shd w:val="clear" w:color="auto" w:fill="E6E6E6"/>
        </w:rPr>
        <w:fldChar w:fldCharType="end"/>
      </w:r>
      <w:r w:rsidRPr="00066D3E">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27"/>
        <w:gridCol w:w="4783"/>
      </w:tblGrid>
      <w:tr w:rsidR="00066D3E" w:rsidRPr="00066D3E" w14:paraId="4965A08E" w14:textId="77777777" w:rsidTr="5DCFE192">
        <w:trPr>
          <w:cantSplit/>
        </w:trPr>
        <w:tc>
          <w:tcPr>
            <w:tcW w:w="0" w:type="auto"/>
            <w:vMerge w:val="restart"/>
          </w:tcPr>
          <w:p w14:paraId="09E0F16E" w14:textId="77777777" w:rsidR="00B42700" w:rsidRPr="00066D3E" w:rsidRDefault="004F25B2">
            <w:pPr>
              <w:keepNext/>
              <w:spacing w:before="100" w:after="0"/>
            </w:pPr>
            <w:r w:rsidRPr="00066D3E">
              <w:t>1</w:t>
            </w:r>
          </w:p>
        </w:tc>
        <w:tc>
          <w:tcPr>
            <w:tcW w:w="4204" w:type="dxa"/>
          </w:tcPr>
          <w:p w14:paraId="159AB1A6" w14:textId="77777777" w:rsidR="00B42700" w:rsidRPr="00066D3E" w:rsidRDefault="004F25B2">
            <w:pPr>
              <w:keepNext/>
              <w:spacing w:before="100" w:after="0"/>
              <w:rPr>
                <w:b/>
              </w:rPr>
            </w:pPr>
            <w:r w:rsidRPr="00066D3E">
              <w:rPr>
                <w:b/>
              </w:rPr>
              <w:t>Agency/Group/Organization</w:t>
            </w:r>
          </w:p>
        </w:tc>
        <w:tc>
          <w:tcPr>
            <w:tcW w:w="4932" w:type="dxa"/>
          </w:tcPr>
          <w:p w14:paraId="6A9DF8FB" w14:textId="77777777" w:rsidR="00B42700" w:rsidRPr="00066D3E" w:rsidRDefault="004F25B2">
            <w:pPr>
              <w:spacing w:before="100" w:after="0"/>
            </w:pPr>
            <w:r w:rsidRPr="00066D3E">
              <w:t>ALMOST HOME INC.</w:t>
            </w:r>
          </w:p>
        </w:tc>
      </w:tr>
      <w:tr w:rsidR="00066D3E" w:rsidRPr="00066D3E" w14:paraId="6B8E58F0" w14:textId="77777777" w:rsidTr="5DCFE192">
        <w:trPr>
          <w:cantSplit/>
        </w:trPr>
        <w:tc>
          <w:tcPr>
            <w:tcW w:w="0" w:type="auto"/>
            <w:vMerge/>
          </w:tcPr>
          <w:p w14:paraId="5ACD4C97" w14:textId="77777777" w:rsidR="00B42700" w:rsidRPr="00066D3E" w:rsidRDefault="00B42700"/>
        </w:tc>
        <w:tc>
          <w:tcPr>
            <w:tcW w:w="4204" w:type="dxa"/>
          </w:tcPr>
          <w:p w14:paraId="11001101" w14:textId="77777777" w:rsidR="00B42700" w:rsidRPr="00066D3E" w:rsidRDefault="004F25B2">
            <w:pPr>
              <w:keepNext/>
              <w:spacing w:before="100" w:after="0"/>
              <w:rPr>
                <w:b/>
              </w:rPr>
            </w:pPr>
            <w:r w:rsidRPr="00066D3E">
              <w:rPr>
                <w:b/>
              </w:rPr>
              <w:t>Agency/Group/Organization Type</w:t>
            </w:r>
          </w:p>
        </w:tc>
        <w:tc>
          <w:tcPr>
            <w:tcW w:w="4932" w:type="dxa"/>
          </w:tcPr>
          <w:p w14:paraId="4A99062A" w14:textId="77777777" w:rsidR="00B42700" w:rsidRPr="00066D3E" w:rsidRDefault="004F25B2">
            <w:pPr>
              <w:spacing w:before="100" w:after="0"/>
            </w:pPr>
            <w:r w:rsidRPr="00066D3E">
              <w:t>Services - Housing</w:t>
            </w:r>
            <w:r w:rsidRPr="00066D3E">
              <w:br/>
              <w:t>Services-homeless</w:t>
            </w:r>
            <w:r w:rsidRPr="00066D3E">
              <w:br/>
              <w:t>Services-Employment</w:t>
            </w:r>
            <w:r w:rsidRPr="00066D3E">
              <w:br/>
              <w:t>Service-Fair Housing</w:t>
            </w:r>
          </w:p>
        </w:tc>
      </w:tr>
      <w:tr w:rsidR="00066D3E" w:rsidRPr="00066D3E" w14:paraId="7F96D409" w14:textId="77777777" w:rsidTr="5DCFE192">
        <w:trPr>
          <w:cantSplit/>
        </w:trPr>
        <w:tc>
          <w:tcPr>
            <w:tcW w:w="0" w:type="auto"/>
            <w:vMerge/>
          </w:tcPr>
          <w:p w14:paraId="4EF6EDAA" w14:textId="77777777" w:rsidR="00B42700" w:rsidRPr="00066D3E" w:rsidRDefault="00B42700"/>
        </w:tc>
        <w:tc>
          <w:tcPr>
            <w:tcW w:w="4204" w:type="dxa"/>
          </w:tcPr>
          <w:p w14:paraId="720883F9"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4BBBD2E7" w14:textId="77777777" w:rsidR="00B42700" w:rsidRPr="00066D3E" w:rsidRDefault="004F25B2">
            <w:pPr>
              <w:spacing w:before="100" w:after="0"/>
            </w:pPr>
            <w:r w:rsidRPr="00066D3E">
              <w:t>Homeless Needs - Families with children</w:t>
            </w:r>
            <w:r w:rsidRPr="00066D3E">
              <w:br/>
              <w:t>Anti-poverty Strategy</w:t>
            </w:r>
          </w:p>
        </w:tc>
      </w:tr>
      <w:tr w:rsidR="00066D3E" w:rsidRPr="00066D3E" w14:paraId="6977A5E5" w14:textId="77777777" w:rsidTr="5DCFE192">
        <w:trPr>
          <w:cantSplit/>
        </w:trPr>
        <w:tc>
          <w:tcPr>
            <w:tcW w:w="0" w:type="auto"/>
            <w:vMerge/>
          </w:tcPr>
          <w:p w14:paraId="58516197" w14:textId="77777777" w:rsidR="00B42700" w:rsidRPr="00066D3E" w:rsidRDefault="00B42700"/>
        </w:tc>
        <w:tc>
          <w:tcPr>
            <w:tcW w:w="4204" w:type="dxa"/>
          </w:tcPr>
          <w:p w14:paraId="4519D5AA"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0B26C59C" w14:textId="77777777" w:rsidR="00B42700" w:rsidRPr="00066D3E" w:rsidRDefault="004F25B2">
            <w:pPr>
              <w:spacing w:before="100" w:after="0"/>
            </w:pPr>
            <w:r w:rsidRPr="00066D3E">
              <w:t>Contract for services for eviction/homelessness prevention.  Executive Director and staff were asked to provide input on the development of the AAP.</w:t>
            </w:r>
          </w:p>
        </w:tc>
      </w:tr>
      <w:tr w:rsidR="00066D3E" w:rsidRPr="00066D3E" w14:paraId="687CD669" w14:textId="77777777" w:rsidTr="5DCFE192">
        <w:trPr>
          <w:cantSplit/>
        </w:trPr>
        <w:tc>
          <w:tcPr>
            <w:tcW w:w="0" w:type="auto"/>
            <w:vMerge w:val="restart"/>
          </w:tcPr>
          <w:p w14:paraId="2E24332F" w14:textId="77777777" w:rsidR="00B42700" w:rsidRPr="00066D3E" w:rsidRDefault="004F25B2">
            <w:pPr>
              <w:keepNext/>
              <w:spacing w:before="100" w:after="0"/>
            </w:pPr>
            <w:r w:rsidRPr="00066D3E">
              <w:t>2</w:t>
            </w:r>
          </w:p>
        </w:tc>
        <w:tc>
          <w:tcPr>
            <w:tcW w:w="4204" w:type="dxa"/>
          </w:tcPr>
          <w:p w14:paraId="3DCC689E" w14:textId="77777777" w:rsidR="00B42700" w:rsidRPr="00066D3E" w:rsidRDefault="004F25B2">
            <w:pPr>
              <w:keepNext/>
              <w:spacing w:before="100" w:after="0"/>
              <w:rPr>
                <w:b/>
              </w:rPr>
            </w:pPr>
            <w:r w:rsidRPr="00066D3E">
              <w:rPr>
                <w:b/>
              </w:rPr>
              <w:t>Agency/Group/Organization</w:t>
            </w:r>
          </w:p>
        </w:tc>
        <w:tc>
          <w:tcPr>
            <w:tcW w:w="4932" w:type="dxa"/>
          </w:tcPr>
          <w:p w14:paraId="65D6475E" w14:textId="77777777" w:rsidR="00B42700" w:rsidRPr="00066D3E" w:rsidRDefault="004F25B2">
            <w:pPr>
              <w:spacing w:before="100" w:after="0"/>
            </w:pPr>
            <w:r w:rsidRPr="00066D3E">
              <w:t>GROWING HOME, INC.</w:t>
            </w:r>
          </w:p>
        </w:tc>
      </w:tr>
      <w:tr w:rsidR="00066D3E" w:rsidRPr="00066D3E" w14:paraId="2D78AB4D" w14:textId="77777777" w:rsidTr="5DCFE192">
        <w:trPr>
          <w:cantSplit/>
        </w:trPr>
        <w:tc>
          <w:tcPr>
            <w:tcW w:w="0" w:type="auto"/>
            <w:vMerge/>
          </w:tcPr>
          <w:p w14:paraId="183A5E40" w14:textId="77777777" w:rsidR="00B42700" w:rsidRPr="00066D3E" w:rsidRDefault="00B42700"/>
        </w:tc>
        <w:tc>
          <w:tcPr>
            <w:tcW w:w="4204" w:type="dxa"/>
          </w:tcPr>
          <w:p w14:paraId="123E8A81" w14:textId="77777777" w:rsidR="00B42700" w:rsidRPr="00066D3E" w:rsidRDefault="004F25B2">
            <w:pPr>
              <w:keepNext/>
              <w:spacing w:before="100" w:after="0"/>
              <w:rPr>
                <w:b/>
              </w:rPr>
            </w:pPr>
            <w:r w:rsidRPr="00066D3E">
              <w:rPr>
                <w:b/>
              </w:rPr>
              <w:t>Agency/Group/Organization Type</w:t>
            </w:r>
          </w:p>
        </w:tc>
        <w:tc>
          <w:tcPr>
            <w:tcW w:w="4932" w:type="dxa"/>
          </w:tcPr>
          <w:p w14:paraId="045434C2" w14:textId="77777777" w:rsidR="00B42700" w:rsidRPr="00066D3E" w:rsidRDefault="004F25B2">
            <w:pPr>
              <w:spacing w:before="100" w:after="0"/>
            </w:pPr>
            <w:r w:rsidRPr="00066D3E">
              <w:t>Services - Housing</w:t>
            </w:r>
            <w:r w:rsidRPr="00066D3E">
              <w:br/>
              <w:t>Services-Children</w:t>
            </w:r>
            <w:r w:rsidRPr="00066D3E">
              <w:br/>
              <w:t>Service-Fair Housing</w:t>
            </w:r>
          </w:p>
        </w:tc>
      </w:tr>
      <w:tr w:rsidR="00066D3E" w:rsidRPr="00066D3E" w14:paraId="5C075FB1" w14:textId="77777777" w:rsidTr="5DCFE192">
        <w:trPr>
          <w:cantSplit/>
        </w:trPr>
        <w:tc>
          <w:tcPr>
            <w:tcW w:w="0" w:type="auto"/>
            <w:vMerge/>
          </w:tcPr>
          <w:p w14:paraId="095084FD" w14:textId="77777777" w:rsidR="00B42700" w:rsidRPr="00066D3E" w:rsidRDefault="00B42700"/>
        </w:tc>
        <w:tc>
          <w:tcPr>
            <w:tcW w:w="4204" w:type="dxa"/>
          </w:tcPr>
          <w:p w14:paraId="710A937B"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3DC8D104" w14:textId="77777777" w:rsidR="00B42700" w:rsidRPr="00066D3E" w:rsidRDefault="004F25B2">
            <w:pPr>
              <w:spacing w:before="100" w:after="0"/>
            </w:pPr>
            <w:r w:rsidRPr="00066D3E">
              <w:t>Homeless Needs - Families with children</w:t>
            </w:r>
            <w:r w:rsidRPr="00066D3E">
              <w:br/>
              <w:t>Non-Homeless Special Needs</w:t>
            </w:r>
            <w:r w:rsidRPr="00066D3E">
              <w:br/>
              <w:t>Anti-poverty Strategy</w:t>
            </w:r>
          </w:p>
        </w:tc>
      </w:tr>
      <w:tr w:rsidR="00066D3E" w:rsidRPr="00066D3E" w14:paraId="3BF15DFA" w14:textId="77777777" w:rsidTr="5DCFE192">
        <w:trPr>
          <w:cantSplit/>
        </w:trPr>
        <w:tc>
          <w:tcPr>
            <w:tcW w:w="0" w:type="auto"/>
            <w:vMerge/>
          </w:tcPr>
          <w:p w14:paraId="21EEEFF4" w14:textId="77777777" w:rsidR="00B42700" w:rsidRPr="00066D3E" w:rsidRDefault="00B42700"/>
        </w:tc>
        <w:tc>
          <w:tcPr>
            <w:tcW w:w="4204" w:type="dxa"/>
          </w:tcPr>
          <w:p w14:paraId="667837A2"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2CFB3372" w14:textId="77777777" w:rsidR="00B42700" w:rsidRPr="00066D3E" w:rsidRDefault="004F25B2">
            <w:pPr>
              <w:spacing w:before="100" w:after="0"/>
            </w:pPr>
            <w:r w:rsidRPr="00066D3E">
              <w:t>Growing Home works closely with the City and CDBG staff on project implementation and community outreach.  Staff and volunteers provided input on the AAP.</w:t>
            </w:r>
          </w:p>
        </w:tc>
      </w:tr>
      <w:tr w:rsidR="00066D3E" w:rsidRPr="00066D3E" w14:paraId="54196D35" w14:textId="77777777" w:rsidTr="5DCFE192">
        <w:trPr>
          <w:cantSplit/>
        </w:trPr>
        <w:tc>
          <w:tcPr>
            <w:tcW w:w="0" w:type="auto"/>
            <w:vMerge w:val="restart"/>
          </w:tcPr>
          <w:p w14:paraId="35AF1730" w14:textId="77777777" w:rsidR="00B42700" w:rsidRPr="00066D3E" w:rsidRDefault="004F25B2">
            <w:pPr>
              <w:keepNext/>
              <w:spacing w:before="100" w:after="0"/>
            </w:pPr>
            <w:r w:rsidRPr="00066D3E">
              <w:t>3</w:t>
            </w:r>
          </w:p>
        </w:tc>
        <w:tc>
          <w:tcPr>
            <w:tcW w:w="4204" w:type="dxa"/>
          </w:tcPr>
          <w:p w14:paraId="19195E56" w14:textId="77777777" w:rsidR="00B42700" w:rsidRPr="00066D3E" w:rsidRDefault="004F25B2">
            <w:pPr>
              <w:keepNext/>
              <w:spacing w:before="100" w:after="0"/>
              <w:rPr>
                <w:b/>
              </w:rPr>
            </w:pPr>
            <w:r w:rsidRPr="00066D3E">
              <w:rPr>
                <w:b/>
              </w:rPr>
              <w:t>Agency/Group/Organization</w:t>
            </w:r>
          </w:p>
        </w:tc>
        <w:tc>
          <w:tcPr>
            <w:tcW w:w="4932" w:type="dxa"/>
          </w:tcPr>
          <w:p w14:paraId="7D44D12C" w14:textId="77777777" w:rsidR="00B42700" w:rsidRPr="00066D3E" w:rsidRDefault="004F25B2">
            <w:pPr>
              <w:spacing w:before="100" w:after="0"/>
            </w:pPr>
            <w:r w:rsidRPr="00066D3E">
              <w:t>BROTHERS REDEVELOPMENT, INC</w:t>
            </w:r>
          </w:p>
        </w:tc>
      </w:tr>
      <w:tr w:rsidR="00066D3E" w:rsidRPr="00066D3E" w14:paraId="060534C1" w14:textId="77777777" w:rsidTr="5DCFE192">
        <w:trPr>
          <w:cantSplit/>
        </w:trPr>
        <w:tc>
          <w:tcPr>
            <w:tcW w:w="0" w:type="auto"/>
            <w:vMerge/>
          </w:tcPr>
          <w:p w14:paraId="6E7F7D91" w14:textId="77777777" w:rsidR="00B42700" w:rsidRPr="00066D3E" w:rsidRDefault="00B42700"/>
        </w:tc>
        <w:tc>
          <w:tcPr>
            <w:tcW w:w="4204" w:type="dxa"/>
          </w:tcPr>
          <w:p w14:paraId="2C01126C" w14:textId="77777777" w:rsidR="00B42700" w:rsidRPr="00066D3E" w:rsidRDefault="004F25B2">
            <w:pPr>
              <w:keepNext/>
              <w:spacing w:before="100" w:after="0"/>
              <w:rPr>
                <w:b/>
              </w:rPr>
            </w:pPr>
            <w:r w:rsidRPr="00066D3E">
              <w:rPr>
                <w:b/>
              </w:rPr>
              <w:t>Agency/Group/Organization Type</w:t>
            </w:r>
          </w:p>
        </w:tc>
        <w:tc>
          <w:tcPr>
            <w:tcW w:w="4932" w:type="dxa"/>
          </w:tcPr>
          <w:p w14:paraId="402C7EB1" w14:textId="77777777" w:rsidR="00B42700" w:rsidRPr="00066D3E" w:rsidRDefault="004F25B2">
            <w:pPr>
              <w:spacing w:before="100" w:after="0"/>
            </w:pPr>
            <w:r w:rsidRPr="00066D3E">
              <w:t>Housing</w:t>
            </w:r>
            <w:r w:rsidRPr="00066D3E">
              <w:br/>
              <w:t>Services - Housing</w:t>
            </w:r>
            <w:r w:rsidRPr="00066D3E">
              <w:br/>
              <w:t>Services-Elderly Persons</w:t>
            </w:r>
            <w:r w:rsidRPr="00066D3E">
              <w:br/>
              <w:t>Service-Fair Housing</w:t>
            </w:r>
          </w:p>
        </w:tc>
      </w:tr>
      <w:tr w:rsidR="00066D3E" w:rsidRPr="00066D3E" w14:paraId="5FE4FB0A" w14:textId="77777777" w:rsidTr="5DCFE192">
        <w:trPr>
          <w:cantSplit/>
        </w:trPr>
        <w:tc>
          <w:tcPr>
            <w:tcW w:w="0" w:type="auto"/>
            <w:vMerge/>
          </w:tcPr>
          <w:p w14:paraId="10C58B89" w14:textId="77777777" w:rsidR="00B42700" w:rsidRPr="00066D3E" w:rsidRDefault="00B42700"/>
        </w:tc>
        <w:tc>
          <w:tcPr>
            <w:tcW w:w="4204" w:type="dxa"/>
          </w:tcPr>
          <w:p w14:paraId="0586BBD3"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1CE031D8" w14:textId="77777777" w:rsidR="00B42700" w:rsidRPr="00066D3E" w:rsidRDefault="004F25B2">
            <w:pPr>
              <w:spacing w:before="100" w:after="0"/>
            </w:pPr>
            <w:r w:rsidRPr="00066D3E">
              <w:t>Non-Homeless Special Needs</w:t>
            </w:r>
            <w:r w:rsidRPr="00066D3E">
              <w:br/>
              <w:t>Lead-based Paint Strategy</w:t>
            </w:r>
            <w:r w:rsidRPr="00066D3E">
              <w:br/>
              <w:t>LMI Homeowner Repairs</w:t>
            </w:r>
          </w:p>
        </w:tc>
      </w:tr>
      <w:tr w:rsidR="00066D3E" w:rsidRPr="00066D3E" w14:paraId="3CBD2BA4" w14:textId="77777777" w:rsidTr="5DCFE192">
        <w:trPr>
          <w:cantSplit/>
        </w:trPr>
        <w:tc>
          <w:tcPr>
            <w:tcW w:w="0" w:type="auto"/>
            <w:vMerge/>
          </w:tcPr>
          <w:p w14:paraId="6E7FAB16" w14:textId="77777777" w:rsidR="00B42700" w:rsidRPr="00066D3E" w:rsidRDefault="00B42700"/>
        </w:tc>
        <w:tc>
          <w:tcPr>
            <w:tcW w:w="4204" w:type="dxa"/>
          </w:tcPr>
          <w:p w14:paraId="32D35FE2"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7212225D" w14:textId="77777777" w:rsidR="00B42700" w:rsidRPr="00066D3E" w:rsidRDefault="004F25B2">
            <w:pPr>
              <w:spacing w:before="100" w:after="0"/>
            </w:pPr>
            <w:r w:rsidRPr="00066D3E">
              <w:t>Brothers Redevelopment is a valued partner and supports the City's Emergency and Essential Home Repair program.  BRI staff participated in review and input to the AAP, and has worked on the design of the City Multi-family Preservation Grant project.</w:t>
            </w:r>
          </w:p>
        </w:tc>
      </w:tr>
      <w:tr w:rsidR="00066D3E" w:rsidRPr="00066D3E" w14:paraId="5FE66949" w14:textId="77777777" w:rsidTr="5DCFE192">
        <w:trPr>
          <w:cantSplit/>
        </w:trPr>
        <w:tc>
          <w:tcPr>
            <w:tcW w:w="0" w:type="auto"/>
            <w:vMerge w:val="restart"/>
          </w:tcPr>
          <w:p w14:paraId="4040151C" w14:textId="77777777" w:rsidR="00B42700" w:rsidRPr="00066D3E" w:rsidRDefault="004F25B2">
            <w:pPr>
              <w:keepNext/>
              <w:spacing w:before="100" w:after="0"/>
            </w:pPr>
            <w:r w:rsidRPr="00066D3E">
              <w:t>4</w:t>
            </w:r>
          </w:p>
        </w:tc>
        <w:tc>
          <w:tcPr>
            <w:tcW w:w="4204" w:type="dxa"/>
          </w:tcPr>
          <w:p w14:paraId="7576A78A" w14:textId="77777777" w:rsidR="00B42700" w:rsidRPr="00066D3E" w:rsidRDefault="004F25B2">
            <w:pPr>
              <w:keepNext/>
              <w:spacing w:before="100" w:after="0"/>
              <w:rPr>
                <w:b/>
              </w:rPr>
            </w:pPr>
            <w:r w:rsidRPr="00066D3E">
              <w:rPr>
                <w:b/>
              </w:rPr>
              <w:t>Agency/Group/Organization</w:t>
            </w:r>
          </w:p>
        </w:tc>
        <w:tc>
          <w:tcPr>
            <w:tcW w:w="4932" w:type="dxa"/>
          </w:tcPr>
          <w:p w14:paraId="64064733" w14:textId="77777777" w:rsidR="00B42700" w:rsidRPr="00066D3E" w:rsidRDefault="004F25B2">
            <w:pPr>
              <w:spacing w:before="100" w:after="0"/>
            </w:pPr>
            <w:r w:rsidRPr="00066D3E">
              <w:t>ADAMS COUNTY</w:t>
            </w:r>
          </w:p>
        </w:tc>
      </w:tr>
      <w:tr w:rsidR="00066D3E" w:rsidRPr="00066D3E" w14:paraId="454169A2" w14:textId="77777777" w:rsidTr="5DCFE192">
        <w:trPr>
          <w:cantSplit/>
        </w:trPr>
        <w:tc>
          <w:tcPr>
            <w:tcW w:w="0" w:type="auto"/>
            <w:vMerge/>
          </w:tcPr>
          <w:p w14:paraId="2561F5BB" w14:textId="77777777" w:rsidR="00B42700" w:rsidRPr="00066D3E" w:rsidRDefault="00B42700"/>
        </w:tc>
        <w:tc>
          <w:tcPr>
            <w:tcW w:w="4204" w:type="dxa"/>
          </w:tcPr>
          <w:p w14:paraId="3A1CC31A" w14:textId="77777777" w:rsidR="00B42700" w:rsidRPr="00066D3E" w:rsidRDefault="004F25B2">
            <w:pPr>
              <w:keepNext/>
              <w:spacing w:before="100" w:after="0"/>
              <w:rPr>
                <w:b/>
              </w:rPr>
            </w:pPr>
            <w:r w:rsidRPr="00066D3E">
              <w:rPr>
                <w:b/>
              </w:rPr>
              <w:t>Agency/Group/Organization Type</w:t>
            </w:r>
          </w:p>
        </w:tc>
        <w:tc>
          <w:tcPr>
            <w:tcW w:w="4932" w:type="dxa"/>
          </w:tcPr>
          <w:p w14:paraId="7C7590D0" w14:textId="77777777" w:rsidR="00B42700" w:rsidRPr="00066D3E" w:rsidRDefault="004F25B2">
            <w:pPr>
              <w:spacing w:before="100" w:after="0"/>
            </w:pPr>
            <w:r w:rsidRPr="00066D3E">
              <w:t>Services - Housing</w:t>
            </w:r>
            <w:r w:rsidRPr="00066D3E">
              <w:br/>
              <w:t>Services-homeless</w:t>
            </w:r>
            <w:r w:rsidRPr="00066D3E">
              <w:br/>
              <w:t>Service-Fair Housing</w:t>
            </w:r>
            <w:r w:rsidRPr="00066D3E">
              <w:br/>
              <w:t>Other government - County</w:t>
            </w:r>
          </w:p>
        </w:tc>
      </w:tr>
      <w:tr w:rsidR="00066D3E" w:rsidRPr="00066D3E" w14:paraId="7D56EEB1" w14:textId="77777777" w:rsidTr="5DCFE192">
        <w:trPr>
          <w:cantSplit/>
        </w:trPr>
        <w:tc>
          <w:tcPr>
            <w:tcW w:w="0" w:type="auto"/>
            <w:vMerge/>
          </w:tcPr>
          <w:p w14:paraId="797E3F3E" w14:textId="77777777" w:rsidR="00B42700" w:rsidRPr="00066D3E" w:rsidRDefault="00B42700"/>
        </w:tc>
        <w:tc>
          <w:tcPr>
            <w:tcW w:w="4204" w:type="dxa"/>
          </w:tcPr>
          <w:p w14:paraId="7B4D3417"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5BD45F40" w14:textId="77777777" w:rsidR="00B42700" w:rsidRPr="00066D3E" w:rsidRDefault="004F25B2">
            <w:pPr>
              <w:spacing w:before="100" w:after="0"/>
            </w:pPr>
            <w:r w:rsidRPr="00066D3E">
              <w:t>Public Housing Needs</w:t>
            </w:r>
            <w:r w:rsidRPr="00066D3E">
              <w:br/>
              <w:t>Homelessness Strategy</w:t>
            </w:r>
            <w:r w:rsidRPr="00066D3E">
              <w:br/>
              <w:t>Non-Homeless Special Needs</w:t>
            </w:r>
          </w:p>
        </w:tc>
      </w:tr>
      <w:tr w:rsidR="00066D3E" w:rsidRPr="00066D3E" w14:paraId="263717D7" w14:textId="77777777" w:rsidTr="5DCFE192">
        <w:trPr>
          <w:cantSplit/>
        </w:trPr>
        <w:tc>
          <w:tcPr>
            <w:tcW w:w="0" w:type="auto"/>
            <w:vMerge/>
          </w:tcPr>
          <w:p w14:paraId="0B0FF158" w14:textId="77777777" w:rsidR="00B42700" w:rsidRPr="00066D3E" w:rsidRDefault="00B42700"/>
        </w:tc>
        <w:tc>
          <w:tcPr>
            <w:tcW w:w="4204" w:type="dxa"/>
          </w:tcPr>
          <w:p w14:paraId="7DAA65F3"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0D162932" w14:textId="77777777" w:rsidR="00B42700" w:rsidRPr="00066D3E" w:rsidRDefault="004F25B2">
            <w:pPr>
              <w:spacing w:before="100" w:after="0"/>
            </w:pPr>
            <w:r w:rsidRPr="00066D3E">
              <w:t>Adams County is the HOME Consortium lead. Community Development staff participated in the review and input to the City's project development process.</w:t>
            </w:r>
          </w:p>
        </w:tc>
      </w:tr>
      <w:tr w:rsidR="00066D3E" w:rsidRPr="00066D3E" w14:paraId="6DF73C7D" w14:textId="77777777" w:rsidTr="5DCFE192">
        <w:trPr>
          <w:cantSplit/>
        </w:trPr>
        <w:tc>
          <w:tcPr>
            <w:tcW w:w="0" w:type="auto"/>
            <w:vMerge w:val="restart"/>
          </w:tcPr>
          <w:p w14:paraId="2A9A612F" w14:textId="77777777" w:rsidR="00B42700" w:rsidRPr="00066D3E" w:rsidRDefault="004F25B2">
            <w:pPr>
              <w:keepNext/>
              <w:spacing w:before="100" w:after="0"/>
            </w:pPr>
            <w:r w:rsidRPr="00066D3E">
              <w:t>5</w:t>
            </w:r>
          </w:p>
        </w:tc>
        <w:tc>
          <w:tcPr>
            <w:tcW w:w="4204" w:type="dxa"/>
          </w:tcPr>
          <w:p w14:paraId="7F8F05E3" w14:textId="77777777" w:rsidR="00B42700" w:rsidRPr="00066D3E" w:rsidRDefault="004F25B2">
            <w:pPr>
              <w:keepNext/>
              <w:spacing w:before="100" w:after="0"/>
              <w:rPr>
                <w:b/>
              </w:rPr>
            </w:pPr>
            <w:r w:rsidRPr="00066D3E">
              <w:rPr>
                <w:b/>
              </w:rPr>
              <w:t>Agency/Group/Organization</w:t>
            </w:r>
          </w:p>
        </w:tc>
        <w:tc>
          <w:tcPr>
            <w:tcW w:w="4932" w:type="dxa"/>
          </w:tcPr>
          <w:p w14:paraId="2CE1D00D" w14:textId="77777777" w:rsidR="00B42700" w:rsidRPr="00066D3E" w:rsidRDefault="004F25B2">
            <w:pPr>
              <w:spacing w:before="100" w:after="0"/>
            </w:pPr>
            <w:r w:rsidRPr="00066D3E">
              <w:t>Jefferson County Housing Authority</w:t>
            </w:r>
          </w:p>
        </w:tc>
      </w:tr>
      <w:tr w:rsidR="00066D3E" w:rsidRPr="00066D3E" w14:paraId="0F29921D" w14:textId="77777777" w:rsidTr="5DCFE192">
        <w:trPr>
          <w:cantSplit/>
        </w:trPr>
        <w:tc>
          <w:tcPr>
            <w:tcW w:w="0" w:type="auto"/>
            <w:vMerge/>
          </w:tcPr>
          <w:p w14:paraId="40D88956" w14:textId="77777777" w:rsidR="00B42700" w:rsidRPr="00066D3E" w:rsidRDefault="00B42700"/>
        </w:tc>
        <w:tc>
          <w:tcPr>
            <w:tcW w:w="4204" w:type="dxa"/>
          </w:tcPr>
          <w:p w14:paraId="4E1980E2" w14:textId="77777777" w:rsidR="00B42700" w:rsidRPr="00066D3E" w:rsidRDefault="004F25B2">
            <w:pPr>
              <w:keepNext/>
              <w:spacing w:before="100" w:after="0"/>
              <w:rPr>
                <w:b/>
              </w:rPr>
            </w:pPr>
            <w:r w:rsidRPr="00066D3E">
              <w:rPr>
                <w:b/>
              </w:rPr>
              <w:t>Agency/Group/Organization Type</w:t>
            </w:r>
          </w:p>
        </w:tc>
        <w:tc>
          <w:tcPr>
            <w:tcW w:w="4932" w:type="dxa"/>
          </w:tcPr>
          <w:p w14:paraId="4372335F" w14:textId="77777777" w:rsidR="00B42700" w:rsidRPr="00066D3E" w:rsidRDefault="004F25B2">
            <w:pPr>
              <w:spacing w:before="100" w:after="0"/>
            </w:pPr>
            <w:r w:rsidRPr="00066D3E">
              <w:t>Housing</w:t>
            </w:r>
            <w:r w:rsidRPr="00066D3E">
              <w:br/>
              <w:t>PHA</w:t>
            </w:r>
            <w:r w:rsidRPr="00066D3E">
              <w:br/>
              <w:t>Services - Housing</w:t>
            </w:r>
            <w:r w:rsidRPr="00066D3E">
              <w:br/>
              <w:t>Services-Elderly Persons</w:t>
            </w:r>
            <w:r w:rsidRPr="00066D3E">
              <w:br/>
              <w:t>Service-Fair Housing</w:t>
            </w:r>
            <w:r w:rsidRPr="00066D3E">
              <w:br/>
              <w:t>Regional organization</w:t>
            </w:r>
          </w:p>
        </w:tc>
      </w:tr>
      <w:tr w:rsidR="00066D3E" w:rsidRPr="00066D3E" w14:paraId="259EC9D4" w14:textId="77777777" w:rsidTr="5DCFE192">
        <w:trPr>
          <w:cantSplit/>
        </w:trPr>
        <w:tc>
          <w:tcPr>
            <w:tcW w:w="0" w:type="auto"/>
            <w:vMerge/>
          </w:tcPr>
          <w:p w14:paraId="48D72AC4" w14:textId="77777777" w:rsidR="00B42700" w:rsidRPr="00066D3E" w:rsidRDefault="00B42700"/>
        </w:tc>
        <w:tc>
          <w:tcPr>
            <w:tcW w:w="4204" w:type="dxa"/>
          </w:tcPr>
          <w:p w14:paraId="01907EF1"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1F629FF2" w14:textId="77777777" w:rsidR="00B42700" w:rsidRPr="00066D3E" w:rsidRDefault="004F25B2">
            <w:pPr>
              <w:spacing w:before="100" w:after="0"/>
            </w:pPr>
            <w:r w:rsidRPr="00066D3E">
              <w:t>Public Housing Needs</w:t>
            </w:r>
            <w:r w:rsidRPr="00066D3E">
              <w:br/>
              <w:t>Homeless Needs - Families with children</w:t>
            </w:r>
            <w:r w:rsidRPr="00066D3E">
              <w:br/>
              <w:t>LMI Homeowner Repair Program</w:t>
            </w:r>
          </w:p>
        </w:tc>
      </w:tr>
      <w:tr w:rsidR="00066D3E" w:rsidRPr="00066D3E" w14:paraId="22198B6A" w14:textId="77777777" w:rsidTr="5DCFE192">
        <w:trPr>
          <w:cantSplit/>
        </w:trPr>
        <w:tc>
          <w:tcPr>
            <w:tcW w:w="0" w:type="auto"/>
            <w:vMerge/>
          </w:tcPr>
          <w:p w14:paraId="57B190DC" w14:textId="77777777" w:rsidR="00B42700" w:rsidRPr="00066D3E" w:rsidRDefault="00B42700"/>
        </w:tc>
        <w:tc>
          <w:tcPr>
            <w:tcW w:w="4204" w:type="dxa"/>
          </w:tcPr>
          <w:p w14:paraId="520F2B04"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2AF20794" w14:textId="28700D38" w:rsidR="00B42700" w:rsidRPr="00066D3E" w:rsidRDefault="004F25B2">
            <w:pPr>
              <w:spacing w:before="100" w:after="0"/>
            </w:pPr>
            <w:r w:rsidRPr="00066D3E">
              <w:t xml:space="preserve">The Jefferson County Housing Authority, DBA Foothills Regional Housing Partners is a long-time partner in the City's Emergency and Essential Home Repair Program. Foothills Regional Housing staff participated in development of the Multi-family Preservation Grant program, is evaluating an upgrade to multi-family properties they own in </w:t>
            </w:r>
            <w:r w:rsidR="003A7E9F" w:rsidRPr="00066D3E">
              <w:t>Westminster and</w:t>
            </w:r>
            <w:r w:rsidRPr="00066D3E">
              <w:t xml:space="preserve"> assists staff with housing information regarding Jefferson County </w:t>
            </w:r>
            <w:r w:rsidR="006231E3" w:rsidRPr="00066D3E">
              <w:t>resident’s</w:t>
            </w:r>
            <w:r w:rsidRPr="00066D3E">
              <w:t xml:space="preserve"> needs.</w:t>
            </w:r>
          </w:p>
        </w:tc>
      </w:tr>
      <w:tr w:rsidR="00066D3E" w:rsidRPr="00066D3E" w14:paraId="6DC098D1" w14:textId="77777777" w:rsidTr="5DCFE192">
        <w:trPr>
          <w:cantSplit/>
        </w:trPr>
        <w:tc>
          <w:tcPr>
            <w:tcW w:w="0" w:type="auto"/>
            <w:vMerge w:val="restart"/>
          </w:tcPr>
          <w:p w14:paraId="49062265" w14:textId="77777777" w:rsidR="00B42700" w:rsidRPr="00066D3E" w:rsidRDefault="004F25B2">
            <w:pPr>
              <w:keepNext/>
              <w:spacing w:before="100" w:after="0"/>
            </w:pPr>
            <w:r w:rsidRPr="00066D3E">
              <w:t>6</w:t>
            </w:r>
          </w:p>
        </w:tc>
        <w:tc>
          <w:tcPr>
            <w:tcW w:w="4204" w:type="dxa"/>
          </w:tcPr>
          <w:p w14:paraId="0B626213" w14:textId="77777777" w:rsidR="00B42700" w:rsidRPr="00066D3E" w:rsidRDefault="004F25B2">
            <w:pPr>
              <w:keepNext/>
              <w:spacing w:before="100" w:after="0"/>
              <w:rPr>
                <w:b/>
              </w:rPr>
            </w:pPr>
            <w:r w:rsidRPr="00066D3E">
              <w:rPr>
                <w:b/>
              </w:rPr>
              <w:t>Agency/Group/Organization</w:t>
            </w:r>
          </w:p>
        </w:tc>
        <w:tc>
          <w:tcPr>
            <w:tcW w:w="4932" w:type="dxa"/>
          </w:tcPr>
          <w:p w14:paraId="58591D29" w14:textId="77777777" w:rsidR="00B42700" w:rsidRPr="00066D3E" w:rsidRDefault="004F25B2">
            <w:pPr>
              <w:spacing w:before="100" w:after="0"/>
            </w:pPr>
            <w:r w:rsidRPr="00066D3E">
              <w:t>Maiker Housing Partners (Adams County Housing Authority)</w:t>
            </w:r>
          </w:p>
        </w:tc>
      </w:tr>
      <w:tr w:rsidR="00066D3E" w:rsidRPr="00066D3E" w14:paraId="6A6C6718" w14:textId="77777777" w:rsidTr="5DCFE192">
        <w:trPr>
          <w:cantSplit/>
        </w:trPr>
        <w:tc>
          <w:tcPr>
            <w:tcW w:w="0" w:type="auto"/>
            <w:vMerge/>
          </w:tcPr>
          <w:p w14:paraId="10B36B7C" w14:textId="77777777" w:rsidR="00B42700" w:rsidRPr="00066D3E" w:rsidRDefault="00B42700"/>
        </w:tc>
        <w:tc>
          <w:tcPr>
            <w:tcW w:w="4204" w:type="dxa"/>
          </w:tcPr>
          <w:p w14:paraId="4E2F3AB4" w14:textId="77777777" w:rsidR="00B42700" w:rsidRPr="00066D3E" w:rsidRDefault="004F25B2">
            <w:pPr>
              <w:keepNext/>
              <w:spacing w:before="100" w:after="0"/>
              <w:rPr>
                <w:b/>
              </w:rPr>
            </w:pPr>
            <w:r w:rsidRPr="00066D3E">
              <w:rPr>
                <w:b/>
              </w:rPr>
              <w:t>Agency/Group/Organization Type</w:t>
            </w:r>
          </w:p>
        </w:tc>
        <w:tc>
          <w:tcPr>
            <w:tcW w:w="4932" w:type="dxa"/>
          </w:tcPr>
          <w:p w14:paraId="04EBF03F" w14:textId="77777777" w:rsidR="00B42700" w:rsidRPr="00066D3E" w:rsidRDefault="004F25B2">
            <w:pPr>
              <w:spacing w:before="100" w:after="0"/>
            </w:pPr>
            <w:r w:rsidRPr="00066D3E">
              <w:t>Housing</w:t>
            </w:r>
            <w:r w:rsidRPr="00066D3E">
              <w:br/>
              <w:t>PHA</w:t>
            </w:r>
            <w:r w:rsidRPr="00066D3E">
              <w:br/>
              <w:t>Services-Children</w:t>
            </w:r>
            <w:r w:rsidRPr="00066D3E">
              <w:br/>
              <w:t>Services-Elderly Persons</w:t>
            </w:r>
            <w:r w:rsidRPr="00066D3E">
              <w:br/>
              <w:t>Services-Persons with Disabilities</w:t>
            </w:r>
            <w:r w:rsidRPr="00066D3E">
              <w:br/>
              <w:t>Service-Fair Housing</w:t>
            </w:r>
            <w:r w:rsidRPr="00066D3E">
              <w:br/>
              <w:t>Regional organization</w:t>
            </w:r>
          </w:p>
        </w:tc>
      </w:tr>
      <w:tr w:rsidR="00066D3E" w:rsidRPr="00066D3E" w14:paraId="03E8EBE0" w14:textId="77777777" w:rsidTr="5DCFE192">
        <w:trPr>
          <w:cantSplit/>
        </w:trPr>
        <w:tc>
          <w:tcPr>
            <w:tcW w:w="0" w:type="auto"/>
            <w:vMerge/>
          </w:tcPr>
          <w:p w14:paraId="5BBBE520" w14:textId="77777777" w:rsidR="00B42700" w:rsidRPr="00066D3E" w:rsidRDefault="00B42700"/>
        </w:tc>
        <w:tc>
          <w:tcPr>
            <w:tcW w:w="4204" w:type="dxa"/>
          </w:tcPr>
          <w:p w14:paraId="5251DB8F"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2960DC1C" w14:textId="77777777" w:rsidR="00B42700" w:rsidRPr="00066D3E" w:rsidRDefault="004F25B2">
            <w:pPr>
              <w:spacing w:before="100" w:after="0"/>
            </w:pPr>
            <w:r w:rsidRPr="00066D3E">
              <w:t>Public Housing Needs</w:t>
            </w:r>
            <w:r w:rsidRPr="00066D3E">
              <w:br/>
              <w:t>Non-Homeless Special Needs</w:t>
            </w:r>
          </w:p>
        </w:tc>
      </w:tr>
      <w:tr w:rsidR="00066D3E" w:rsidRPr="00066D3E" w14:paraId="2567B45F" w14:textId="77777777" w:rsidTr="5DCFE192">
        <w:trPr>
          <w:cantSplit/>
        </w:trPr>
        <w:tc>
          <w:tcPr>
            <w:tcW w:w="0" w:type="auto"/>
            <w:vMerge/>
          </w:tcPr>
          <w:p w14:paraId="19ADB1B7" w14:textId="77777777" w:rsidR="00B42700" w:rsidRPr="00066D3E" w:rsidRDefault="00B42700"/>
        </w:tc>
        <w:tc>
          <w:tcPr>
            <w:tcW w:w="4204" w:type="dxa"/>
          </w:tcPr>
          <w:p w14:paraId="37877BF1"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63AAAACF" w14:textId="77777777" w:rsidR="00B42700" w:rsidRPr="00066D3E" w:rsidRDefault="004F25B2">
            <w:pPr>
              <w:spacing w:before="100" w:after="0"/>
            </w:pPr>
            <w:r w:rsidRPr="00066D3E">
              <w:t>Maiker Housing Partners was invited to participate in the development of the AAP.  Maiker provides multiple programs in support of LMI family needs in Westminster.</w:t>
            </w:r>
          </w:p>
        </w:tc>
      </w:tr>
      <w:tr w:rsidR="00066D3E" w:rsidRPr="00066D3E" w14:paraId="2012DB11" w14:textId="77777777" w:rsidTr="5DCFE192">
        <w:trPr>
          <w:cantSplit/>
        </w:trPr>
        <w:tc>
          <w:tcPr>
            <w:tcW w:w="0" w:type="auto"/>
            <w:vMerge w:val="restart"/>
          </w:tcPr>
          <w:p w14:paraId="167F6CF1" w14:textId="77777777" w:rsidR="00B42700" w:rsidRPr="00066D3E" w:rsidRDefault="004F25B2">
            <w:pPr>
              <w:keepNext/>
              <w:spacing w:before="100" w:after="0"/>
            </w:pPr>
            <w:r w:rsidRPr="00066D3E">
              <w:t>7</w:t>
            </w:r>
          </w:p>
        </w:tc>
        <w:tc>
          <w:tcPr>
            <w:tcW w:w="4204" w:type="dxa"/>
          </w:tcPr>
          <w:p w14:paraId="31831785" w14:textId="77777777" w:rsidR="00B42700" w:rsidRPr="00066D3E" w:rsidRDefault="004F25B2">
            <w:pPr>
              <w:keepNext/>
              <w:spacing w:before="100" w:after="0"/>
              <w:rPr>
                <w:b/>
              </w:rPr>
            </w:pPr>
            <w:r w:rsidRPr="00066D3E">
              <w:rPr>
                <w:b/>
              </w:rPr>
              <w:t>Agency/Group/Organization</w:t>
            </w:r>
          </w:p>
        </w:tc>
        <w:tc>
          <w:tcPr>
            <w:tcW w:w="4932" w:type="dxa"/>
          </w:tcPr>
          <w:p w14:paraId="0D2A051D" w14:textId="77777777" w:rsidR="00B42700" w:rsidRPr="00066D3E" w:rsidRDefault="004F25B2">
            <w:pPr>
              <w:spacing w:before="100" w:after="0"/>
            </w:pPr>
            <w:r w:rsidRPr="00066D3E">
              <w:t>The Heart of Westminster Neighborhood Organization</w:t>
            </w:r>
          </w:p>
        </w:tc>
      </w:tr>
      <w:tr w:rsidR="00066D3E" w:rsidRPr="00066D3E" w14:paraId="2431138E" w14:textId="77777777" w:rsidTr="5DCFE192">
        <w:trPr>
          <w:cantSplit/>
        </w:trPr>
        <w:tc>
          <w:tcPr>
            <w:tcW w:w="0" w:type="auto"/>
            <w:vMerge/>
          </w:tcPr>
          <w:p w14:paraId="0E6AD121" w14:textId="77777777" w:rsidR="00B42700" w:rsidRPr="00066D3E" w:rsidRDefault="00B42700"/>
        </w:tc>
        <w:tc>
          <w:tcPr>
            <w:tcW w:w="4204" w:type="dxa"/>
          </w:tcPr>
          <w:p w14:paraId="32E58A13" w14:textId="77777777" w:rsidR="00B42700" w:rsidRPr="00066D3E" w:rsidRDefault="004F25B2">
            <w:pPr>
              <w:keepNext/>
              <w:spacing w:before="100" w:after="0"/>
              <w:rPr>
                <w:b/>
              </w:rPr>
            </w:pPr>
            <w:r w:rsidRPr="00066D3E">
              <w:rPr>
                <w:b/>
              </w:rPr>
              <w:t>Agency/Group/Organization Type</w:t>
            </w:r>
          </w:p>
        </w:tc>
        <w:tc>
          <w:tcPr>
            <w:tcW w:w="4932" w:type="dxa"/>
          </w:tcPr>
          <w:p w14:paraId="2AEEBF63" w14:textId="77777777" w:rsidR="00B42700" w:rsidRPr="00066D3E" w:rsidRDefault="004F25B2">
            <w:pPr>
              <w:spacing w:before="100" w:after="0"/>
            </w:pPr>
            <w:r w:rsidRPr="00066D3E">
              <w:t>Neighborhood Organization</w:t>
            </w:r>
            <w:r w:rsidRPr="00066D3E">
              <w:br/>
              <w:t>Neighborhood Organization</w:t>
            </w:r>
          </w:p>
        </w:tc>
      </w:tr>
      <w:tr w:rsidR="00066D3E" w:rsidRPr="00066D3E" w14:paraId="3DFDF491" w14:textId="77777777" w:rsidTr="5DCFE192">
        <w:trPr>
          <w:cantSplit/>
        </w:trPr>
        <w:tc>
          <w:tcPr>
            <w:tcW w:w="0" w:type="auto"/>
            <w:vMerge/>
          </w:tcPr>
          <w:p w14:paraId="09C7F938" w14:textId="77777777" w:rsidR="00B42700" w:rsidRPr="00066D3E" w:rsidRDefault="00B42700"/>
        </w:tc>
        <w:tc>
          <w:tcPr>
            <w:tcW w:w="4204" w:type="dxa"/>
          </w:tcPr>
          <w:p w14:paraId="57B08986"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2A98ABA7" w14:textId="77777777" w:rsidR="00B42700" w:rsidRPr="00066D3E" w:rsidRDefault="004F25B2">
            <w:pPr>
              <w:spacing w:before="100" w:after="0"/>
            </w:pPr>
            <w:r w:rsidRPr="00066D3E">
              <w:t>Community Engagement</w:t>
            </w:r>
          </w:p>
        </w:tc>
      </w:tr>
      <w:tr w:rsidR="00066D3E" w:rsidRPr="00066D3E" w14:paraId="080461F6" w14:textId="77777777" w:rsidTr="5DCFE192">
        <w:trPr>
          <w:cantSplit/>
        </w:trPr>
        <w:tc>
          <w:tcPr>
            <w:tcW w:w="0" w:type="auto"/>
            <w:vMerge/>
          </w:tcPr>
          <w:p w14:paraId="529C42C7" w14:textId="77777777" w:rsidR="00B42700" w:rsidRPr="00066D3E" w:rsidRDefault="00B42700"/>
        </w:tc>
        <w:tc>
          <w:tcPr>
            <w:tcW w:w="4204" w:type="dxa"/>
          </w:tcPr>
          <w:p w14:paraId="4FBABFE8"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4A610B89" w14:textId="77777777" w:rsidR="00B42700" w:rsidRPr="00066D3E" w:rsidRDefault="004F25B2">
            <w:pPr>
              <w:spacing w:before="100" w:after="0"/>
            </w:pPr>
            <w:r w:rsidRPr="00066D3E">
              <w:t>The Heart of Westminster was invited to participate in the development of the AAP.  Residents contributed information and asked the City to consider a proposal to utilize a CDBG-funded property for a community use. Staff is working with residents to assess alternate uses for the property.</w:t>
            </w:r>
          </w:p>
        </w:tc>
      </w:tr>
      <w:tr w:rsidR="00066D3E" w:rsidRPr="00066D3E" w14:paraId="679516B2" w14:textId="77777777" w:rsidTr="5DCFE192">
        <w:trPr>
          <w:cantSplit/>
        </w:trPr>
        <w:tc>
          <w:tcPr>
            <w:tcW w:w="0" w:type="auto"/>
            <w:vMerge w:val="restart"/>
          </w:tcPr>
          <w:p w14:paraId="2B2ED004" w14:textId="77777777" w:rsidR="00B42700" w:rsidRPr="00066D3E" w:rsidRDefault="004F25B2">
            <w:pPr>
              <w:keepNext/>
              <w:spacing w:before="100" w:after="0"/>
            </w:pPr>
            <w:r w:rsidRPr="00066D3E">
              <w:t>8</w:t>
            </w:r>
          </w:p>
        </w:tc>
        <w:tc>
          <w:tcPr>
            <w:tcW w:w="4204" w:type="dxa"/>
          </w:tcPr>
          <w:p w14:paraId="3DEF0564" w14:textId="77777777" w:rsidR="00B42700" w:rsidRPr="00066D3E" w:rsidRDefault="004F25B2">
            <w:pPr>
              <w:keepNext/>
              <w:spacing w:before="100" w:after="0"/>
              <w:rPr>
                <w:b/>
              </w:rPr>
            </w:pPr>
            <w:r w:rsidRPr="00066D3E">
              <w:rPr>
                <w:b/>
              </w:rPr>
              <w:t>Agency/Group/Organization</w:t>
            </w:r>
          </w:p>
        </w:tc>
        <w:tc>
          <w:tcPr>
            <w:tcW w:w="4932" w:type="dxa"/>
          </w:tcPr>
          <w:p w14:paraId="15AEA24D" w14:textId="77777777" w:rsidR="00B42700" w:rsidRPr="00066D3E" w:rsidRDefault="004F25B2">
            <w:pPr>
              <w:spacing w:before="100" w:after="0"/>
            </w:pPr>
            <w:r w:rsidRPr="00066D3E">
              <w:t>Metro Denver Homeless Initiative</w:t>
            </w:r>
          </w:p>
        </w:tc>
      </w:tr>
      <w:tr w:rsidR="00066D3E" w:rsidRPr="00066D3E" w14:paraId="5B134EE5" w14:textId="77777777" w:rsidTr="5DCFE192">
        <w:trPr>
          <w:cantSplit/>
        </w:trPr>
        <w:tc>
          <w:tcPr>
            <w:tcW w:w="0" w:type="auto"/>
            <w:vMerge/>
          </w:tcPr>
          <w:p w14:paraId="5D94A9BE" w14:textId="77777777" w:rsidR="00B42700" w:rsidRPr="00066D3E" w:rsidRDefault="00B42700"/>
        </w:tc>
        <w:tc>
          <w:tcPr>
            <w:tcW w:w="4204" w:type="dxa"/>
          </w:tcPr>
          <w:p w14:paraId="2B40BA43" w14:textId="77777777" w:rsidR="00B42700" w:rsidRPr="00066D3E" w:rsidRDefault="004F25B2">
            <w:pPr>
              <w:keepNext/>
              <w:spacing w:before="100" w:after="0"/>
              <w:rPr>
                <w:b/>
              </w:rPr>
            </w:pPr>
            <w:r w:rsidRPr="00066D3E">
              <w:rPr>
                <w:b/>
              </w:rPr>
              <w:t>Agency/Group/Organization Type</w:t>
            </w:r>
          </w:p>
        </w:tc>
        <w:tc>
          <w:tcPr>
            <w:tcW w:w="4932" w:type="dxa"/>
          </w:tcPr>
          <w:p w14:paraId="6D3666D1" w14:textId="77777777" w:rsidR="00B42700" w:rsidRPr="00066D3E" w:rsidRDefault="004F25B2">
            <w:pPr>
              <w:spacing w:before="100" w:after="0"/>
            </w:pPr>
            <w:r w:rsidRPr="00066D3E">
              <w:t>Services - Housing</w:t>
            </w:r>
            <w:r w:rsidRPr="00066D3E">
              <w:br/>
              <w:t>Services-Children</w:t>
            </w:r>
            <w:r w:rsidRPr="00066D3E">
              <w:br/>
              <w:t>Services-Elderly Persons</w:t>
            </w:r>
            <w:r w:rsidRPr="00066D3E">
              <w:br/>
              <w:t>Services-Persons with Disabilities</w:t>
            </w:r>
            <w:r w:rsidRPr="00066D3E">
              <w:br/>
              <w:t>Services-Persons with HIV/AIDS</w:t>
            </w:r>
            <w:r w:rsidRPr="00066D3E">
              <w:br/>
              <w:t>Services-Victims of Domestic Violence</w:t>
            </w:r>
            <w:r w:rsidRPr="00066D3E">
              <w:br/>
              <w:t>Services-homeless</w:t>
            </w:r>
            <w:r w:rsidRPr="00066D3E">
              <w:br/>
              <w:t>Publicly Funded Institution/System of Care</w:t>
            </w:r>
            <w:r w:rsidRPr="00066D3E">
              <w:br/>
              <w:t>Regional organization</w:t>
            </w:r>
          </w:p>
        </w:tc>
      </w:tr>
      <w:tr w:rsidR="00066D3E" w:rsidRPr="00066D3E" w14:paraId="023DE20D" w14:textId="77777777" w:rsidTr="5DCFE192">
        <w:trPr>
          <w:cantSplit/>
        </w:trPr>
        <w:tc>
          <w:tcPr>
            <w:tcW w:w="0" w:type="auto"/>
            <w:vMerge/>
          </w:tcPr>
          <w:p w14:paraId="0EC6817C" w14:textId="77777777" w:rsidR="00B42700" w:rsidRPr="00066D3E" w:rsidRDefault="00B42700"/>
        </w:tc>
        <w:tc>
          <w:tcPr>
            <w:tcW w:w="4204" w:type="dxa"/>
          </w:tcPr>
          <w:p w14:paraId="706220CD"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7F913F7F" w14:textId="77777777" w:rsidR="00B42700" w:rsidRPr="00066D3E" w:rsidRDefault="004F25B2">
            <w:pPr>
              <w:spacing w:before="100" w:after="0"/>
            </w:pPr>
            <w:r w:rsidRPr="00066D3E">
              <w:t>Homeless Needs - Chronically homeless</w:t>
            </w:r>
            <w:r w:rsidRPr="00066D3E">
              <w:br/>
              <w:t>Homeless Needs - Families with children</w:t>
            </w:r>
            <w:r w:rsidRPr="00066D3E">
              <w:br/>
              <w:t>Homelessness Strategy</w:t>
            </w:r>
            <w:r w:rsidRPr="00066D3E">
              <w:br/>
              <w:t>HOPWA Strategy</w:t>
            </w:r>
            <w:r w:rsidRPr="00066D3E">
              <w:br/>
              <w:t>Continuum of Care</w:t>
            </w:r>
          </w:p>
        </w:tc>
      </w:tr>
      <w:tr w:rsidR="00066D3E" w:rsidRPr="00066D3E" w14:paraId="6DC7E878" w14:textId="77777777" w:rsidTr="5DCFE192">
        <w:trPr>
          <w:cantSplit/>
        </w:trPr>
        <w:tc>
          <w:tcPr>
            <w:tcW w:w="0" w:type="auto"/>
            <w:vMerge/>
          </w:tcPr>
          <w:p w14:paraId="1B15CA64" w14:textId="77777777" w:rsidR="00B42700" w:rsidRPr="00066D3E" w:rsidRDefault="00B42700"/>
        </w:tc>
        <w:tc>
          <w:tcPr>
            <w:tcW w:w="4204" w:type="dxa"/>
          </w:tcPr>
          <w:p w14:paraId="2E02249D"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2343740D" w14:textId="77777777" w:rsidR="00B42700" w:rsidRPr="00066D3E" w:rsidRDefault="004F25B2">
            <w:pPr>
              <w:spacing w:before="100" w:after="0"/>
            </w:pPr>
            <w:r w:rsidRPr="00066D3E">
              <w:t>MDHI is a recognized partner in support of the regional Continuum of Care in coordination of services for the unhoused.  MDHI was invited to participate in the development of the City's AAP.</w:t>
            </w:r>
          </w:p>
        </w:tc>
      </w:tr>
      <w:tr w:rsidR="00066D3E" w:rsidRPr="00066D3E" w14:paraId="1D0B9C31" w14:textId="77777777" w:rsidTr="5DCFE192">
        <w:trPr>
          <w:cantSplit/>
        </w:trPr>
        <w:tc>
          <w:tcPr>
            <w:tcW w:w="0" w:type="auto"/>
            <w:vMerge w:val="restart"/>
          </w:tcPr>
          <w:p w14:paraId="292E23F4" w14:textId="77777777" w:rsidR="00B42700" w:rsidRPr="00066D3E" w:rsidRDefault="004F25B2">
            <w:pPr>
              <w:keepNext/>
              <w:spacing w:before="100" w:after="0"/>
            </w:pPr>
            <w:r w:rsidRPr="00066D3E">
              <w:t>9</w:t>
            </w:r>
          </w:p>
        </w:tc>
        <w:tc>
          <w:tcPr>
            <w:tcW w:w="4204" w:type="dxa"/>
          </w:tcPr>
          <w:p w14:paraId="6A2611E4" w14:textId="77777777" w:rsidR="00B42700" w:rsidRPr="00066D3E" w:rsidRDefault="004F25B2">
            <w:pPr>
              <w:keepNext/>
              <w:spacing w:before="100" w:after="0"/>
              <w:rPr>
                <w:b/>
              </w:rPr>
            </w:pPr>
            <w:r w:rsidRPr="00066D3E">
              <w:rPr>
                <w:b/>
              </w:rPr>
              <w:t>Agency/Group/Organization</w:t>
            </w:r>
          </w:p>
        </w:tc>
        <w:tc>
          <w:tcPr>
            <w:tcW w:w="4932" w:type="dxa"/>
          </w:tcPr>
          <w:p w14:paraId="51895841" w14:textId="77777777" w:rsidR="00B42700" w:rsidRPr="00066D3E" w:rsidRDefault="004F25B2">
            <w:pPr>
              <w:spacing w:before="100" w:after="0"/>
            </w:pPr>
            <w:r w:rsidRPr="00066D3E">
              <w:t>Community Resource and Housing Development Corporation</w:t>
            </w:r>
          </w:p>
        </w:tc>
      </w:tr>
      <w:tr w:rsidR="00066D3E" w:rsidRPr="00066D3E" w14:paraId="6CCB1D21" w14:textId="77777777" w:rsidTr="5DCFE192">
        <w:trPr>
          <w:cantSplit/>
        </w:trPr>
        <w:tc>
          <w:tcPr>
            <w:tcW w:w="0" w:type="auto"/>
            <w:vMerge/>
          </w:tcPr>
          <w:p w14:paraId="6173D0D3" w14:textId="77777777" w:rsidR="00B42700" w:rsidRPr="00066D3E" w:rsidRDefault="00B42700"/>
        </w:tc>
        <w:tc>
          <w:tcPr>
            <w:tcW w:w="4204" w:type="dxa"/>
          </w:tcPr>
          <w:p w14:paraId="331F245E" w14:textId="77777777" w:rsidR="00B42700" w:rsidRPr="00066D3E" w:rsidRDefault="004F25B2">
            <w:pPr>
              <w:keepNext/>
              <w:spacing w:before="100" w:after="0"/>
              <w:rPr>
                <w:b/>
              </w:rPr>
            </w:pPr>
            <w:r w:rsidRPr="00066D3E">
              <w:rPr>
                <w:b/>
              </w:rPr>
              <w:t>Agency/Group/Organization Type</w:t>
            </w:r>
          </w:p>
        </w:tc>
        <w:tc>
          <w:tcPr>
            <w:tcW w:w="4932" w:type="dxa"/>
          </w:tcPr>
          <w:p w14:paraId="4CC2EB56" w14:textId="77777777" w:rsidR="00B42700" w:rsidRPr="00066D3E" w:rsidRDefault="004F25B2">
            <w:pPr>
              <w:spacing w:before="100" w:after="0"/>
            </w:pPr>
            <w:r w:rsidRPr="00066D3E">
              <w:t>Housing</w:t>
            </w:r>
            <w:r w:rsidRPr="00066D3E">
              <w:br/>
              <w:t>Services - Housing</w:t>
            </w:r>
            <w:r w:rsidRPr="00066D3E">
              <w:br/>
              <w:t>Service-Fair Housing</w:t>
            </w:r>
            <w:r w:rsidRPr="00066D3E">
              <w:br/>
              <w:t>Regional organization</w:t>
            </w:r>
          </w:p>
        </w:tc>
      </w:tr>
      <w:tr w:rsidR="00066D3E" w:rsidRPr="00066D3E" w14:paraId="0C5E7603" w14:textId="77777777" w:rsidTr="5DCFE192">
        <w:trPr>
          <w:cantSplit/>
        </w:trPr>
        <w:tc>
          <w:tcPr>
            <w:tcW w:w="0" w:type="auto"/>
            <w:vMerge/>
          </w:tcPr>
          <w:p w14:paraId="4729617D" w14:textId="77777777" w:rsidR="00B42700" w:rsidRPr="00066D3E" w:rsidRDefault="00B42700"/>
        </w:tc>
        <w:tc>
          <w:tcPr>
            <w:tcW w:w="4204" w:type="dxa"/>
          </w:tcPr>
          <w:p w14:paraId="198DE4D6"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739092D9" w14:textId="77777777" w:rsidR="00B42700" w:rsidRPr="00066D3E" w:rsidRDefault="004F25B2">
            <w:pPr>
              <w:spacing w:before="100" w:after="0"/>
            </w:pPr>
            <w:r w:rsidRPr="00066D3E">
              <w:t>Non-Homeless Special Needs</w:t>
            </w:r>
            <w:r w:rsidRPr="00066D3E">
              <w:br/>
              <w:t>CHDO</w:t>
            </w:r>
          </w:p>
        </w:tc>
      </w:tr>
      <w:tr w:rsidR="00066D3E" w:rsidRPr="00066D3E" w14:paraId="60270701" w14:textId="77777777" w:rsidTr="5DCFE192">
        <w:trPr>
          <w:cantSplit/>
        </w:trPr>
        <w:tc>
          <w:tcPr>
            <w:tcW w:w="0" w:type="auto"/>
            <w:vMerge/>
          </w:tcPr>
          <w:p w14:paraId="1EE20937" w14:textId="77777777" w:rsidR="00B42700" w:rsidRPr="00066D3E" w:rsidRDefault="00B42700"/>
        </w:tc>
        <w:tc>
          <w:tcPr>
            <w:tcW w:w="4204" w:type="dxa"/>
          </w:tcPr>
          <w:p w14:paraId="60883854"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64E5D4F1" w14:textId="77777777" w:rsidR="00B42700" w:rsidRPr="00066D3E" w:rsidRDefault="004F25B2">
            <w:pPr>
              <w:spacing w:before="100" w:after="0"/>
            </w:pPr>
            <w:r w:rsidRPr="00066D3E">
              <w:t>CRHDC is a long-time partner in workforce housing for Colorado. CRHDC also partners in historic Westminster community engagement as the organization's corporate office is located in the area. CRHDC staff participated in the development of the AAP.</w:t>
            </w:r>
          </w:p>
        </w:tc>
      </w:tr>
      <w:tr w:rsidR="00066D3E" w:rsidRPr="00066D3E" w14:paraId="512F2D88" w14:textId="77777777" w:rsidTr="5DCFE192">
        <w:trPr>
          <w:cantSplit/>
        </w:trPr>
        <w:tc>
          <w:tcPr>
            <w:tcW w:w="0" w:type="auto"/>
            <w:vMerge w:val="restart"/>
          </w:tcPr>
          <w:p w14:paraId="544488F4" w14:textId="77777777" w:rsidR="00B42700" w:rsidRPr="00066D3E" w:rsidRDefault="004F25B2">
            <w:pPr>
              <w:keepNext/>
              <w:spacing w:before="100" w:after="0"/>
            </w:pPr>
            <w:r w:rsidRPr="00066D3E">
              <w:t>10</w:t>
            </w:r>
          </w:p>
        </w:tc>
        <w:tc>
          <w:tcPr>
            <w:tcW w:w="4204" w:type="dxa"/>
          </w:tcPr>
          <w:p w14:paraId="6446DF71" w14:textId="77777777" w:rsidR="00B42700" w:rsidRPr="00066D3E" w:rsidRDefault="004F25B2">
            <w:pPr>
              <w:keepNext/>
              <w:spacing w:before="100" w:after="0"/>
              <w:rPr>
                <w:b/>
              </w:rPr>
            </w:pPr>
            <w:r w:rsidRPr="00066D3E">
              <w:rPr>
                <w:b/>
              </w:rPr>
              <w:t>Agency/Group/Organization</w:t>
            </w:r>
          </w:p>
        </w:tc>
        <w:tc>
          <w:tcPr>
            <w:tcW w:w="4932" w:type="dxa"/>
          </w:tcPr>
          <w:p w14:paraId="0DF6D3FC" w14:textId="08DC3BF8" w:rsidR="00B42700" w:rsidRPr="00066D3E" w:rsidRDefault="7C397131">
            <w:pPr>
              <w:spacing w:before="100" w:after="0"/>
            </w:pPr>
            <w:r w:rsidRPr="00066D3E">
              <w:t>Google Fiber</w:t>
            </w:r>
          </w:p>
        </w:tc>
      </w:tr>
      <w:tr w:rsidR="00066D3E" w:rsidRPr="00066D3E" w14:paraId="0CAE60FB" w14:textId="77777777" w:rsidTr="5DCFE192">
        <w:trPr>
          <w:cantSplit/>
        </w:trPr>
        <w:tc>
          <w:tcPr>
            <w:tcW w:w="0" w:type="auto"/>
            <w:vMerge/>
          </w:tcPr>
          <w:p w14:paraId="19F2A315" w14:textId="77777777" w:rsidR="00B42700" w:rsidRPr="00066D3E" w:rsidRDefault="00B42700"/>
        </w:tc>
        <w:tc>
          <w:tcPr>
            <w:tcW w:w="4204" w:type="dxa"/>
          </w:tcPr>
          <w:p w14:paraId="0C672CF5" w14:textId="77777777" w:rsidR="00B42700" w:rsidRPr="00066D3E" w:rsidRDefault="004F25B2">
            <w:pPr>
              <w:keepNext/>
              <w:spacing w:before="100" w:after="0"/>
              <w:rPr>
                <w:b/>
              </w:rPr>
            </w:pPr>
            <w:r w:rsidRPr="00066D3E">
              <w:rPr>
                <w:b/>
              </w:rPr>
              <w:t>Agency/Group/Organization Type</w:t>
            </w:r>
          </w:p>
        </w:tc>
        <w:tc>
          <w:tcPr>
            <w:tcW w:w="4932" w:type="dxa"/>
          </w:tcPr>
          <w:p w14:paraId="6D345BB0" w14:textId="77777777" w:rsidR="00B42700" w:rsidRPr="00066D3E" w:rsidRDefault="004F25B2">
            <w:pPr>
              <w:spacing w:before="100" w:after="0"/>
            </w:pPr>
            <w:r w:rsidRPr="00066D3E">
              <w:t>Services - Broadband Internet Service Providers</w:t>
            </w:r>
            <w:r w:rsidRPr="00066D3E">
              <w:br/>
              <w:t>Services - Narrowing the Digital Divide</w:t>
            </w:r>
          </w:p>
        </w:tc>
      </w:tr>
      <w:tr w:rsidR="00066D3E" w:rsidRPr="00066D3E" w14:paraId="21CE26C2" w14:textId="77777777" w:rsidTr="5DCFE192">
        <w:trPr>
          <w:cantSplit/>
        </w:trPr>
        <w:tc>
          <w:tcPr>
            <w:tcW w:w="0" w:type="auto"/>
            <w:vMerge/>
          </w:tcPr>
          <w:p w14:paraId="18CB4258" w14:textId="77777777" w:rsidR="00B42700" w:rsidRPr="00066D3E" w:rsidRDefault="00B42700"/>
        </w:tc>
        <w:tc>
          <w:tcPr>
            <w:tcW w:w="4204" w:type="dxa"/>
          </w:tcPr>
          <w:p w14:paraId="48BCF68C" w14:textId="77777777" w:rsidR="00B42700" w:rsidRPr="00066D3E" w:rsidRDefault="004F25B2">
            <w:pPr>
              <w:keepNext/>
              <w:spacing w:before="100" w:after="0"/>
              <w:rPr>
                <w:b/>
              </w:rPr>
            </w:pPr>
            <w:r w:rsidRPr="00066D3E">
              <w:rPr>
                <w:b/>
              </w:rPr>
              <w:t>What section of the Plan was addressed by Consultation?</w:t>
            </w:r>
          </w:p>
        </w:tc>
        <w:tc>
          <w:tcPr>
            <w:tcW w:w="4932" w:type="dxa"/>
          </w:tcPr>
          <w:p w14:paraId="144B24C4" w14:textId="40908EC9" w:rsidR="00B42700" w:rsidRPr="00066D3E" w:rsidRDefault="004F25B2">
            <w:pPr>
              <w:spacing w:before="100" w:after="0"/>
            </w:pPr>
            <w:r w:rsidRPr="00066D3E">
              <w:t>Non-Homeless Special Needs</w:t>
            </w:r>
            <w:r w:rsidRPr="00066D3E">
              <w:br/>
              <w:t>Anti-</w:t>
            </w:r>
            <w:r w:rsidR="76570CEF" w:rsidRPr="00066D3E">
              <w:t>P</w:t>
            </w:r>
            <w:r w:rsidRPr="00066D3E">
              <w:t>overty Strategy</w:t>
            </w:r>
          </w:p>
        </w:tc>
      </w:tr>
      <w:tr w:rsidR="00066D3E" w:rsidRPr="00066D3E" w14:paraId="2E987BDD" w14:textId="77777777" w:rsidTr="5DCFE192">
        <w:trPr>
          <w:cantSplit/>
        </w:trPr>
        <w:tc>
          <w:tcPr>
            <w:tcW w:w="0" w:type="auto"/>
            <w:vMerge/>
          </w:tcPr>
          <w:p w14:paraId="7CB192C0" w14:textId="77777777" w:rsidR="00B42700" w:rsidRPr="00066D3E" w:rsidRDefault="00B42700"/>
        </w:tc>
        <w:tc>
          <w:tcPr>
            <w:tcW w:w="4204" w:type="dxa"/>
          </w:tcPr>
          <w:p w14:paraId="4357CB62" w14:textId="77777777" w:rsidR="00B42700" w:rsidRPr="00066D3E" w:rsidRDefault="004F25B2">
            <w:pPr>
              <w:keepNext/>
              <w:spacing w:before="100" w:after="0"/>
              <w:rPr>
                <w:b/>
              </w:rPr>
            </w:pPr>
            <w:r w:rsidRPr="00066D3E">
              <w:rPr>
                <w:b/>
              </w:rPr>
              <w:t>Briefly describe how the Agency/Group/Organization was consulted. What are the anticipated outcomes of the consultation or areas for improved coordination?</w:t>
            </w:r>
          </w:p>
        </w:tc>
        <w:tc>
          <w:tcPr>
            <w:tcW w:w="4932" w:type="dxa"/>
          </w:tcPr>
          <w:p w14:paraId="1A223D5B" w14:textId="2D4C0DC1" w:rsidR="00B42700" w:rsidRPr="00066D3E" w:rsidRDefault="7765D1AC" w:rsidP="5DCFE192">
            <w:pPr>
              <w:spacing w:before="100" w:after="0"/>
            </w:pPr>
            <w:r w:rsidRPr="00066D3E">
              <w:t>Building off of previous years’</w:t>
            </w:r>
            <w:r w:rsidR="4DE952AC" w:rsidRPr="00066D3E">
              <w:t xml:space="preserve"> efforts to increase broadband access, the City has incorporated this agreement with Google Fiber to</w:t>
            </w:r>
            <w:r w:rsidR="0DE7CE56" w:rsidRPr="00066D3E">
              <w:t xml:space="preserve"> update and</w:t>
            </w:r>
            <w:r w:rsidR="4DE952AC" w:rsidRPr="00066D3E">
              <w:t xml:space="preserve"> strengthen broadband in the community</w:t>
            </w:r>
            <w:r w:rsidR="13F2979D" w:rsidRPr="00066D3E">
              <w:t>.</w:t>
            </w:r>
          </w:p>
        </w:tc>
      </w:tr>
      <w:tr w:rsidR="00066D3E" w:rsidRPr="00066D3E" w14:paraId="4F105380" w14:textId="77777777" w:rsidTr="5DCFE192">
        <w:trPr>
          <w:cantSplit/>
          <w:trHeight w:val="300"/>
        </w:trPr>
        <w:tc>
          <w:tcPr>
            <w:tcW w:w="440" w:type="dxa"/>
          </w:tcPr>
          <w:p w14:paraId="29B225DE" w14:textId="54CBC616" w:rsidR="1874BE89" w:rsidRPr="00066D3E" w:rsidRDefault="1874BE89" w:rsidP="5DCFE192">
            <w:r w:rsidRPr="00066D3E">
              <w:t>11</w:t>
            </w:r>
          </w:p>
        </w:tc>
        <w:tc>
          <w:tcPr>
            <w:tcW w:w="4127" w:type="dxa"/>
          </w:tcPr>
          <w:p w14:paraId="3A7629BC" w14:textId="1BA31400" w:rsidR="1874BE89" w:rsidRPr="00066D3E" w:rsidRDefault="1874BE89" w:rsidP="5DCFE192">
            <w:pPr>
              <w:keepNext/>
              <w:spacing w:before="100" w:after="0"/>
              <w:rPr>
                <w:b/>
                <w:bCs/>
              </w:rPr>
            </w:pPr>
            <w:r w:rsidRPr="00066D3E">
              <w:rPr>
                <w:b/>
                <w:bCs/>
              </w:rPr>
              <w:t>Agency/Group/Organization</w:t>
            </w:r>
          </w:p>
        </w:tc>
        <w:tc>
          <w:tcPr>
            <w:tcW w:w="4783" w:type="dxa"/>
          </w:tcPr>
          <w:p w14:paraId="0B4A04F4" w14:textId="71503464" w:rsidR="1874BE89" w:rsidRPr="00066D3E" w:rsidRDefault="1874BE89" w:rsidP="5DCFE192">
            <w:r w:rsidRPr="00066D3E">
              <w:t>City Emergency Management Department</w:t>
            </w:r>
          </w:p>
        </w:tc>
      </w:tr>
      <w:tr w:rsidR="00066D3E" w:rsidRPr="00066D3E" w14:paraId="09AEAA7D" w14:textId="77777777" w:rsidTr="5DCFE192">
        <w:trPr>
          <w:cantSplit/>
          <w:trHeight w:val="300"/>
        </w:trPr>
        <w:tc>
          <w:tcPr>
            <w:tcW w:w="440" w:type="dxa"/>
          </w:tcPr>
          <w:p w14:paraId="488472F4" w14:textId="4FDFBA1E" w:rsidR="5DCFE192" w:rsidRPr="00066D3E" w:rsidRDefault="5DCFE192" w:rsidP="5DCFE192"/>
        </w:tc>
        <w:tc>
          <w:tcPr>
            <w:tcW w:w="4127" w:type="dxa"/>
          </w:tcPr>
          <w:p w14:paraId="16357324" w14:textId="2644D568" w:rsidR="1874BE89" w:rsidRPr="00066D3E" w:rsidRDefault="1874BE89" w:rsidP="5DCFE192">
            <w:pPr>
              <w:keepNext/>
              <w:spacing w:before="100" w:after="0"/>
              <w:rPr>
                <w:b/>
                <w:bCs/>
              </w:rPr>
            </w:pPr>
            <w:r w:rsidRPr="00066D3E">
              <w:rPr>
                <w:b/>
                <w:bCs/>
              </w:rPr>
              <w:t>Agency/Group/Organization Type</w:t>
            </w:r>
          </w:p>
        </w:tc>
        <w:tc>
          <w:tcPr>
            <w:tcW w:w="4783" w:type="dxa"/>
          </w:tcPr>
          <w:p w14:paraId="4F6CD6AA" w14:textId="1062FF4F" w:rsidR="1874BE89" w:rsidRPr="00066D3E" w:rsidRDefault="1874BE89" w:rsidP="5DCFE192">
            <w:r w:rsidRPr="00066D3E">
              <w:t>Services: Emergency Management</w:t>
            </w:r>
          </w:p>
          <w:p w14:paraId="2A61D6CD" w14:textId="28E7DF54" w:rsidR="1874BE89" w:rsidRPr="00066D3E" w:rsidRDefault="1874BE89" w:rsidP="5DCFE192">
            <w:r w:rsidRPr="00066D3E">
              <w:t>Services:  Community Safety</w:t>
            </w:r>
          </w:p>
        </w:tc>
      </w:tr>
      <w:tr w:rsidR="00066D3E" w:rsidRPr="00066D3E" w14:paraId="3840E4BD" w14:textId="77777777" w:rsidTr="5DCFE192">
        <w:trPr>
          <w:cantSplit/>
          <w:trHeight w:val="300"/>
        </w:trPr>
        <w:tc>
          <w:tcPr>
            <w:tcW w:w="440" w:type="dxa"/>
          </w:tcPr>
          <w:p w14:paraId="1C88AB0F" w14:textId="15DC1562" w:rsidR="5DCFE192" w:rsidRPr="00066D3E" w:rsidRDefault="5DCFE192" w:rsidP="5DCFE192"/>
        </w:tc>
        <w:tc>
          <w:tcPr>
            <w:tcW w:w="4127" w:type="dxa"/>
          </w:tcPr>
          <w:p w14:paraId="54B9F49C" w14:textId="7AB6D394" w:rsidR="1874BE89" w:rsidRPr="00066D3E" w:rsidRDefault="1874BE89" w:rsidP="5DCFE192">
            <w:pPr>
              <w:keepNext/>
              <w:spacing w:before="100" w:after="0"/>
              <w:rPr>
                <w:b/>
                <w:bCs/>
              </w:rPr>
            </w:pPr>
            <w:r w:rsidRPr="00066D3E">
              <w:rPr>
                <w:b/>
                <w:bCs/>
              </w:rPr>
              <w:t>What section of the Plan was addressed by Consultation?</w:t>
            </w:r>
          </w:p>
        </w:tc>
        <w:tc>
          <w:tcPr>
            <w:tcW w:w="4783" w:type="dxa"/>
          </w:tcPr>
          <w:p w14:paraId="6C7E185B" w14:textId="3FB89743" w:rsidR="0EDAF0C4" w:rsidRPr="00066D3E" w:rsidRDefault="0EDAF0C4" w:rsidP="5DCFE192">
            <w:r w:rsidRPr="00066D3E">
              <w:t>Non-Homeless Special Needs</w:t>
            </w:r>
          </w:p>
          <w:p w14:paraId="640D66D8" w14:textId="19CB9AE9" w:rsidR="0EDAF0C4" w:rsidRPr="00066D3E" w:rsidRDefault="0EDAF0C4" w:rsidP="5DCFE192">
            <w:r w:rsidRPr="00066D3E">
              <w:t>Anti-Poverty Strategy</w:t>
            </w:r>
          </w:p>
        </w:tc>
      </w:tr>
      <w:tr w:rsidR="5DCFE192" w:rsidRPr="00066D3E" w14:paraId="068D4322" w14:textId="77777777" w:rsidTr="5DCFE192">
        <w:trPr>
          <w:cantSplit/>
          <w:trHeight w:val="300"/>
        </w:trPr>
        <w:tc>
          <w:tcPr>
            <w:tcW w:w="440" w:type="dxa"/>
          </w:tcPr>
          <w:p w14:paraId="7B35B5CE" w14:textId="1913B4CA" w:rsidR="5DCFE192" w:rsidRPr="00066D3E" w:rsidRDefault="5DCFE192" w:rsidP="5DCFE192"/>
        </w:tc>
        <w:tc>
          <w:tcPr>
            <w:tcW w:w="4127" w:type="dxa"/>
          </w:tcPr>
          <w:p w14:paraId="5097F681" w14:textId="12D33280" w:rsidR="1874BE89" w:rsidRPr="00066D3E" w:rsidRDefault="1874BE89" w:rsidP="5DCFE192">
            <w:pPr>
              <w:keepNext/>
              <w:spacing w:before="100" w:after="0"/>
              <w:rPr>
                <w:b/>
                <w:bCs/>
              </w:rPr>
            </w:pPr>
            <w:r w:rsidRPr="00066D3E">
              <w:rPr>
                <w:b/>
                <w:bCs/>
              </w:rPr>
              <w:t>Briefly describe how the Agency/Group/Organization was consulted. What are the anticipated outcomes of the consultation or areas for improved coordination?</w:t>
            </w:r>
          </w:p>
        </w:tc>
        <w:tc>
          <w:tcPr>
            <w:tcW w:w="4783" w:type="dxa"/>
          </w:tcPr>
          <w:p w14:paraId="2EE0F0FF" w14:textId="1068EE51" w:rsidR="1874BE89" w:rsidRPr="00066D3E" w:rsidRDefault="1874BE89" w:rsidP="5DCFE192">
            <w:r w:rsidRPr="00066D3E">
              <w:t xml:space="preserve">The City consulted with the Emergency Management Department by reviewing </w:t>
            </w:r>
            <w:r w:rsidR="5ECDA389" w:rsidRPr="00066D3E">
              <w:t>emergency preparedness materials that the City makes available.</w:t>
            </w:r>
          </w:p>
        </w:tc>
      </w:tr>
    </w:tbl>
    <w:p w14:paraId="2AD4A2C8" w14:textId="77777777" w:rsidR="00B42700" w:rsidRPr="00066D3E" w:rsidRDefault="00B42700"/>
    <w:p w14:paraId="4B1A6757" w14:textId="77777777" w:rsidR="00B42700" w:rsidRPr="00066D3E" w:rsidRDefault="004F25B2">
      <w:pPr>
        <w:spacing w:beforeAutospacing="1" w:afterAutospacing="1"/>
        <w:rPr>
          <w:rFonts w:cs="Arial"/>
        </w:rPr>
      </w:pPr>
      <w:r w:rsidRPr="00066D3E">
        <w:rPr>
          <w:rFonts w:cs="Arial"/>
        </w:rPr>
        <w:t>All comments are accepted and welcome.  The City will not intentionally exclude any views or agency types in the development of the plan.</w:t>
      </w:r>
    </w:p>
    <w:p w14:paraId="4EFB5377" w14:textId="77777777" w:rsidR="00B42700" w:rsidRPr="00066D3E" w:rsidRDefault="00B42700">
      <w:pPr>
        <w:rPr>
          <w:rFonts w:cs="Arial"/>
        </w:rPr>
      </w:pPr>
    </w:p>
    <w:p w14:paraId="1ABDD46C" w14:textId="77777777" w:rsidR="00B42700" w:rsidRPr="00066D3E" w:rsidRDefault="004F25B2">
      <w:pPr>
        <w:keepNext/>
        <w:rPr>
          <w:b/>
          <w:sz w:val="24"/>
          <w:szCs w:val="24"/>
        </w:rPr>
      </w:pPr>
      <w:r w:rsidRPr="00066D3E">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028"/>
        <w:gridCol w:w="5613"/>
      </w:tblGrid>
      <w:tr w:rsidR="00066D3E" w:rsidRPr="00066D3E" w14:paraId="3FE1AF25" w14:textId="77777777">
        <w:trPr>
          <w:cantSplit/>
          <w:tblHeader/>
        </w:trPr>
        <w:tc>
          <w:tcPr>
            <w:tcW w:w="3192" w:type="dxa"/>
          </w:tcPr>
          <w:p w14:paraId="7F8B050D" w14:textId="77777777" w:rsidR="00B42700" w:rsidRPr="00066D3E" w:rsidRDefault="004F25B2">
            <w:pPr>
              <w:keepNext/>
              <w:widowControl w:val="0"/>
              <w:spacing w:after="0" w:line="240" w:lineRule="auto"/>
              <w:jc w:val="center"/>
              <w:rPr>
                <w:b/>
                <w:bCs/>
              </w:rPr>
            </w:pPr>
            <w:r w:rsidRPr="00066D3E">
              <w:rPr>
                <w:b/>
                <w:bCs/>
              </w:rPr>
              <w:t>Name of Plan</w:t>
            </w:r>
          </w:p>
        </w:tc>
        <w:tc>
          <w:tcPr>
            <w:tcW w:w="3192" w:type="dxa"/>
          </w:tcPr>
          <w:p w14:paraId="134DD16A" w14:textId="77777777" w:rsidR="00B42700" w:rsidRPr="00066D3E" w:rsidRDefault="004F25B2">
            <w:pPr>
              <w:spacing w:after="0" w:line="240" w:lineRule="auto"/>
              <w:jc w:val="center"/>
              <w:rPr>
                <w:b/>
                <w:bCs/>
              </w:rPr>
            </w:pPr>
            <w:r w:rsidRPr="00066D3E">
              <w:rPr>
                <w:b/>
                <w:bCs/>
              </w:rPr>
              <w:t>Lead Organization</w:t>
            </w:r>
          </w:p>
        </w:tc>
        <w:tc>
          <w:tcPr>
            <w:tcW w:w="3192" w:type="dxa"/>
          </w:tcPr>
          <w:p w14:paraId="2B679591" w14:textId="77777777" w:rsidR="00B42700" w:rsidRPr="00066D3E" w:rsidRDefault="004F25B2">
            <w:pPr>
              <w:keepNext/>
              <w:widowControl w:val="0"/>
              <w:spacing w:after="0" w:line="240" w:lineRule="auto"/>
              <w:jc w:val="center"/>
              <w:rPr>
                <w:b/>
                <w:bCs/>
              </w:rPr>
            </w:pPr>
            <w:r w:rsidRPr="00066D3E">
              <w:rPr>
                <w:b/>
                <w:bCs/>
              </w:rPr>
              <w:t>How do the goals of your Strategic Plan overlap with the goals of each plan?</w:t>
            </w:r>
          </w:p>
        </w:tc>
      </w:tr>
      <w:tr w:rsidR="00066D3E" w:rsidRPr="00066D3E" w14:paraId="36BA191A" w14:textId="77777777">
        <w:trPr>
          <w:cantSplit/>
        </w:trPr>
        <w:tc>
          <w:tcPr>
            <w:tcW w:w="0" w:type="auto"/>
            <w:vAlign w:val="center"/>
          </w:tcPr>
          <w:p w14:paraId="5009059E" w14:textId="77777777" w:rsidR="00B42700" w:rsidRPr="00066D3E" w:rsidRDefault="004F25B2">
            <w:pPr>
              <w:spacing w:beforeAutospacing="1" w:afterAutospacing="1"/>
            </w:pPr>
            <w:r w:rsidRPr="00066D3E">
              <w:t>Continuum of Care</w:t>
            </w:r>
          </w:p>
        </w:tc>
        <w:tc>
          <w:tcPr>
            <w:tcW w:w="0" w:type="auto"/>
            <w:vAlign w:val="center"/>
          </w:tcPr>
          <w:p w14:paraId="05295CD0" w14:textId="77777777" w:rsidR="00B42700" w:rsidRPr="00066D3E" w:rsidRDefault="004F25B2">
            <w:pPr>
              <w:spacing w:beforeAutospacing="1" w:afterAutospacing="1"/>
            </w:pPr>
            <w:r w:rsidRPr="00066D3E">
              <w:t>Metro Denver Homeless Initiative (MDHI)</w:t>
            </w:r>
          </w:p>
        </w:tc>
        <w:tc>
          <w:tcPr>
            <w:tcW w:w="0" w:type="auto"/>
            <w:vAlign w:val="center"/>
          </w:tcPr>
          <w:p w14:paraId="1EDA45F2" w14:textId="77777777" w:rsidR="00B42700" w:rsidRPr="00066D3E" w:rsidRDefault="004F25B2">
            <w:pPr>
              <w:spacing w:beforeAutospacing="1" w:afterAutospacing="1"/>
            </w:pPr>
            <w:r w:rsidRPr="00066D3E">
              <w:t>The City works closely with MDHI throughout the year, and worked with MDHI and other agencies supporting residents experiencing homelessness while developing the 2020-2024 Consolidated Plan.</w:t>
            </w:r>
          </w:p>
        </w:tc>
      </w:tr>
    </w:tbl>
    <w:p w14:paraId="1C61B92A" w14:textId="77777777" w:rsidR="00B42700" w:rsidRPr="00066D3E" w:rsidRDefault="004F25B2">
      <w:pPr>
        <w:pStyle w:val="Caption"/>
        <w:jc w:val="center"/>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3</w:t>
      </w:r>
      <w:r w:rsidRPr="00066D3E">
        <w:rPr>
          <w:rFonts w:asciiTheme="minorHAnsi" w:hAnsiTheme="minorHAnsi"/>
          <w:shd w:val="clear" w:color="auto" w:fill="E6E6E6"/>
        </w:rPr>
        <w:fldChar w:fldCharType="end"/>
      </w:r>
      <w:r w:rsidRPr="00066D3E">
        <w:rPr>
          <w:rFonts w:asciiTheme="minorHAnsi" w:hAnsiTheme="minorHAnsi"/>
        </w:rPr>
        <w:t xml:space="preserve"> - Other local / regional / federal planning efforts</w:t>
      </w:r>
    </w:p>
    <w:p w14:paraId="6C093501" w14:textId="77777777" w:rsidR="00B42700" w:rsidRPr="00066D3E" w:rsidRDefault="00B42700">
      <w:pPr>
        <w:rPr>
          <w:rFonts w:asciiTheme="minorHAnsi" w:hAnsiTheme="minorHAnsi"/>
        </w:rPr>
      </w:pPr>
    </w:p>
    <w:p w14:paraId="384362C5" w14:textId="77777777" w:rsidR="00B42700" w:rsidRPr="00066D3E" w:rsidRDefault="004F25B2">
      <w:pPr>
        <w:rPr>
          <w:b/>
          <w:sz w:val="24"/>
          <w:szCs w:val="24"/>
        </w:rPr>
      </w:pPr>
      <w:r w:rsidRPr="00066D3E">
        <w:rPr>
          <w:b/>
          <w:sz w:val="24"/>
          <w:szCs w:val="24"/>
        </w:rPr>
        <w:t>Narrative</w:t>
      </w:r>
    </w:p>
    <w:p w14:paraId="0C30FFB4" w14:textId="77777777" w:rsidR="00B42700" w:rsidRPr="00066D3E" w:rsidRDefault="004F25B2">
      <w:pPr>
        <w:spacing w:beforeAutospacing="1" w:afterAutospacing="1"/>
        <w:rPr>
          <w:rFonts w:cs="Arial"/>
        </w:rPr>
      </w:pPr>
      <w:r w:rsidRPr="00066D3E">
        <w:rPr>
          <w:rFonts w:cs="Arial"/>
        </w:rPr>
        <w:t>N/A</w:t>
      </w:r>
    </w:p>
    <w:p w14:paraId="4ECE5197" w14:textId="77777777" w:rsidR="00B42700" w:rsidRPr="00066D3E" w:rsidRDefault="00B42700">
      <w:pPr>
        <w:rPr>
          <w:rFonts w:cs="Arial"/>
        </w:rPr>
        <w:sectPr w:rsidR="00B42700" w:rsidRPr="00066D3E" w:rsidSect="0038378F">
          <w:pgSz w:w="12240" w:h="15840" w:code="1"/>
          <w:pgMar w:top="1440" w:right="1440" w:bottom="1440" w:left="1440" w:header="720" w:footer="720" w:gutter="0"/>
          <w:cols w:space="720"/>
          <w:docGrid w:linePitch="360"/>
        </w:sectPr>
      </w:pPr>
    </w:p>
    <w:p w14:paraId="5C1CE658" w14:textId="77777777" w:rsidR="00B42700" w:rsidRPr="00066D3E" w:rsidRDefault="004F25B2">
      <w:pPr>
        <w:pStyle w:val="Heading2"/>
        <w:keepNext w:val="0"/>
        <w:pageBreakBefore/>
        <w:widowControl w:val="0"/>
        <w:rPr>
          <w:rFonts w:ascii="Calibri" w:hAnsi="Calibri"/>
          <w:i w:val="0"/>
        </w:rPr>
      </w:pPr>
      <w:bookmarkStart w:id="4" w:name="_Toc166571421"/>
      <w:r w:rsidRPr="00066D3E">
        <w:rPr>
          <w:rFonts w:ascii="Calibri" w:hAnsi="Calibri"/>
          <w:i w:val="0"/>
        </w:rPr>
        <w:lastRenderedPageBreak/>
        <w:t>AP-12 Participation - 91.401, 91.105, 91.200(c)</w:t>
      </w:r>
      <w:bookmarkEnd w:id="4"/>
    </w:p>
    <w:p w14:paraId="5BBDABAA" w14:textId="77777777" w:rsidR="00B42700" w:rsidRPr="00066D3E" w:rsidRDefault="004F25B2">
      <w:pPr>
        <w:spacing w:after="0" w:line="240" w:lineRule="auto"/>
        <w:rPr>
          <w:b/>
          <w:sz w:val="24"/>
          <w:szCs w:val="24"/>
        </w:rPr>
      </w:pPr>
      <w:r w:rsidRPr="00066D3E">
        <w:rPr>
          <w:b/>
          <w:sz w:val="24"/>
          <w:szCs w:val="24"/>
        </w:rPr>
        <w:t>1.</w:t>
      </w:r>
      <w:r w:rsidRPr="00066D3E">
        <w:rPr>
          <w:b/>
          <w:sz w:val="24"/>
          <w:szCs w:val="24"/>
        </w:rPr>
        <w:tab/>
        <w:t>Summary of citizen participation process/Efforts made to broaden citizen participation</w:t>
      </w:r>
    </w:p>
    <w:p w14:paraId="166F6F9A" w14:textId="77777777" w:rsidR="00B42700" w:rsidRPr="00066D3E" w:rsidRDefault="004F25B2">
      <w:pPr>
        <w:spacing w:after="0" w:line="240" w:lineRule="auto"/>
        <w:rPr>
          <w:b/>
          <w:sz w:val="24"/>
          <w:szCs w:val="24"/>
        </w:rPr>
      </w:pPr>
      <w:r w:rsidRPr="00066D3E">
        <w:rPr>
          <w:b/>
          <w:sz w:val="24"/>
          <w:szCs w:val="24"/>
        </w:rPr>
        <w:t>Summarize citizen participation process and how it impacted goal-setting</w:t>
      </w:r>
    </w:p>
    <w:p w14:paraId="4C192E6D" w14:textId="77777777" w:rsidR="00B42700" w:rsidRPr="00066D3E" w:rsidRDefault="00B42700">
      <w:pPr>
        <w:spacing w:after="0" w:line="240" w:lineRule="auto"/>
        <w:rPr>
          <w:b/>
          <w:sz w:val="24"/>
          <w:szCs w:val="24"/>
        </w:rPr>
      </w:pPr>
    </w:p>
    <w:p w14:paraId="7D16F05F" w14:textId="1DF3244A" w:rsidR="00B42700" w:rsidRPr="00066D3E" w:rsidRDefault="004F25B2">
      <w:pPr>
        <w:spacing w:beforeAutospacing="1" w:afterAutospacing="1"/>
        <w:rPr>
          <w:rFonts w:cs="Arial"/>
        </w:rPr>
      </w:pPr>
      <w:r w:rsidRPr="00066D3E">
        <w:rPr>
          <w:rFonts w:cs="Arial"/>
        </w:rPr>
        <w:t xml:space="preserve">The City of Westminster adheres closely to its HUD approved Citizen Participation Plan which under 24 CFR 91.105 encourages citizens to participate in the development of the Consolidated Plan and each subsequent AAP.  The CPP especially encourages participation from LMI residents and special need communities. The following outreach activities were taken during the development of the </w:t>
      </w:r>
      <w:r w:rsidR="006231E3" w:rsidRPr="00066D3E">
        <w:rPr>
          <w:rFonts w:cs="Arial"/>
        </w:rPr>
        <w:t xml:space="preserve">2024 </w:t>
      </w:r>
      <w:r w:rsidRPr="00066D3E">
        <w:rPr>
          <w:rFonts w:cs="Arial"/>
        </w:rPr>
        <w:t>AAP.</w:t>
      </w:r>
    </w:p>
    <w:p w14:paraId="7410787A" w14:textId="13631E0F" w:rsidR="00B42700" w:rsidRPr="00066D3E" w:rsidRDefault="004F25B2" w:rsidP="5DCFE192">
      <w:pPr>
        <w:spacing w:beforeAutospacing="1" w:afterAutospacing="1"/>
        <w:rPr>
          <w:rFonts w:cs="Arial"/>
        </w:rPr>
      </w:pPr>
      <w:r w:rsidRPr="00066D3E">
        <w:rPr>
          <w:rFonts w:cs="Arial"/>
        </w:rPr>
        <w:t>A variety of community partners and residents participated in the citizen participation process. A 30-day public comment period was held to afford citizens an opportunity to review and make comments on the proposed plan.  The City also held a public hearing to discuss the proposed 202</w:t>
      </w:r>
      <w:r w:rsidR="5302CE95" w:rsidRPr="00066D3E">
        <w:rPr>
          <w:rFonts w:cs="Arial"/>
        </w:rPr>
        <w:t>4</w:t>
      </w:r>
      <w:r w:rsidRPr="00066D3E">
        <w:rPr>
          <w:rFonts w:cs="Arial"/>
        </w:rPr>
        <w:t xml:space="preserve"> CDBG funding allocations and proposed plan. The table below displays a summary of citizen </w:t>
      </w:r>
      <w:r w:rsidR="006231E3" w:rsidRPr="00066D3E">
        <w:rPr>
          <w:rFonts w:cs="Arial"/>
        </w:rPr>
        <w:t>participation in</w:t>
      </w:r>
      <w:r w:rsidRPr="00066D3E">
        <w:rPr>
          <w:rFonts w:cs="Arial"/>
        </w:rPr>
        <w:t xml:space="preserve"> outreach efforts made by the City.</w:t>
      </w:r>
    </w:p>
    <w:p w14:paraId="36EAC5D9" w14:textId="6B6BBC9F" w:rsidR="00DA50BE" w:rsidRPr="00066D3E" w:rsidRDefault="00DA50BE">
      <w:pPr>
        <w:spacing w:after="0" w:line="240" w:lineRule="auto"/>
        <w:rPr>
          <w:rFonts w:cs="Arial"/>
        </w:rPr>
      </w:pPr>
      <w:r w:rsidRPr="00066D3E">
        <w:rPr>
          <w:rFonts w:cs="Arial"/>
        </w:rPr>
        <w:br w:type="page"/>
      </w:r>
    </w:p>
    <w:p w14:paraId="67B4F477" w14:textId="74B05EAF" w:rsidR="00B42700" w:rsidRPr="004A19BB" w:rsidRDefault="004F25B2" w:rsidP="004A19BB">
      <w:pPr>
        <w:rPr>
          <w:b/>
          <w:bCs/>
        </w:rPr>
      </w:pPr>
      <w:r w:rsidRPr="004A19BB">
        <w:rPr>
          <w:b/>
          <w:bCs/>
        </w:rPr>
        <w:lastRenderedPageBreak/>
        <w:t>Citizen Participation Outreach</w:t>
      </w:r>
    </w:p>
    <w:tbl>
      <w:tblPr>
        <w:tblW w:w="5481"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64"/>
        <w:gridCol w:w="1248"/>
        <w:gridCol w:w="2327"/>
        <w:gridCol w:w="2771"/>
        <w:gridCol w:w="3379"/>
        <w:gridCol w:w="3066"/>
        <w:gridCol w:w="641"/>
      </w:tblGrid>
      <w:tr w:rsidR="00066D3E" w:rsidRPr="00066D3E" w14:paraId="379C6CFB" w14:textId="77777777" w:rsidTr="004A19BB">
        <w:trPr>
          <w:cantSplit/>
          <w:tblHeader/>
        </w:trPr>
        <w:tc>
          <w:tcPr>
            <w:tcW w:w="269" w:type="pct"/>
            <w:tcBorders>
              <w:top w:val="single" w:sz="4" w:space="0" w:color="auto"/>
              <w:left w:val="single" w:sz="4" w:space="0" w:color="auto"/>
              <w:bottom w:val="single" w:sz="4" w:space="0" w:color="auto"/>
              <w:right w:val="single" w:sz="4" w:space="0" w:color="auto"/>
            </w:tcBorders>
            <w:hideMark/>
          </w:tcPr>
          <w:p w14:paraId="4E75FBE7" w14:textId="065E9E8B" w:rsidR="00DA50BE" w:rsidRPr="004A19BB" w:rsidRDefault="004F25B2" w:rsidP="004A19BB">
            <w:pPr>
              <w:spacing w:after="0" w:line="240" w:lineRule="auto"/>
              <w:contextualSpacing/>
              <w:jc w:val="center"/>
              <w:rPr>
                <w:b/>
                <w:bCs/>
              </w:rPr>
            </w:pPr>
            <w:r w:rsidRPr="004A19BB">
              <w:rPr>
                <w:b/>
                <w:bCs/>
              </w:rPr>
              <w:t>Sort</w:t>
            </w:r>
          </w:p>
          <w:p w14:paraId="241362E2" w14:textId="1330B3FF" w:rsidR="00B42700" w:rsidRPr="004A19BB" w:rsidRDefault="004F25B2" w:rsidP="004A19BB">
            <w:pPr>
              <w:spacing w:after="0" w:line="240" w:lineRule="auto"/>
              <w:contextualSpacing/>
              <w:jc w:val="center"/>
              <w:rPr>
                <w:b/>
                <w:bCs/>
              </w:rPr>
            </w:pPr>
            <w:r w:rsidRPr="004A19BB">
              <w:rPr>
                <w:b/>
                <w:bCs/>
              </w:rPr>
              <w:t>Order</w:t>
            </w:r>
          </w:p>
        </w:tc>
        <w:tc>
          <w:tcPr>
            <w:tcW w:w="440" w:type="pct"/>
            <w:tcBorders>
              <w:top w:val="single" w:sz="4" w:space="0" w:color="auto"/>
              <w:left w:val="single" w:sz="4" w:space="0" w:color="auto"/>
              <w:bottom w:val="single" w:sz="4" w:space="0" w:color="auto"/>
              <w:right w:val="single" w:sz="4" w:space="0" w:color="auto"/>
            </w:tcBorders>
            <w:hideMark/>
          </w:tcPr>
          <w:p w14:paraId="00AFD5E7" w14:textId="76F4FE4E" w:rsidR="00DA50BE" w:rsidRPr="004A19BB" w:rsidRDefault="004F25B2" w:rsidP="004A19BB">
            <w:pPr>
              <w:spacing w:after="0" w:line="240" w:lineRule="auto"/>
              <w:contextualSpacing/>
              <w:jc w:val="center"/>
              <w:rPr>
                <w:b/>
                <w:bCs/>
              </w:rPr>
            </w:pPr>
            <w:r w:rsidRPr="004A19BB">
              <w:rPr>
                <w:b/>
                <w:bCs/>
              </w:rPr>
              <w:t>Mode of</w:t>
            </w:r>
          </w:p>
          <w:p w14:paraId="16C52FED" w14:textId="1F4DA496" w:rsidR="00B42700" w:rsidRPr="004A19BB" w:rsidRDefault="004F25B2" w:rsidP="004A19BB">
            <w:pPr>
              <w:spacing w:after="0" w:line="240" w:lineRule="auto"/>
              <w:contextualSpacing/>
              <w:jc w:val="center"/>
              <w:rPr>
                <w:b/>
                <w:bCs/>
              </w:rPr>
            </w:pPr>
            <w:r w:rsidRPr="004A19BB">
              <w:rPr>
                <w:b/>
                <w:bCs/>
              </w:rPr>
              <w:t>Outreach</w:t>
            </w:r>
          </w:p>
        </w:tc>
        <w:tc>
          <w:tcPr>
            <w:tcW w:w="820" w:type="pct"/>
            <w:tcBorders>
              <w:top w:val="single" w:sz="4" w:space="0" w:color="auto"/>
              <w:left w:val="single" w:sz="4" w:space="0" w:color="auto"/>
              <w:bottom w:val="single" w:sz="4" w:space="0" w:color="auto"/>
              <w:right w:val="single" w:sz="4" w:space="0" w:color="auto"/>
            </w:tcBorders>
            <w:hideMark/>
          </w:tcPr>
          <w:p w14:paraId="25CC56F0" w14:textId="77777777" w:rsidR="00B42700" w:rsidRPr="004A19BB" w:rsidRDefault="004F25B2" w:rsidP="004A19BB">
            <w:pPr>
              <w:spacing w:after="0" w:line="240" w:lineRule="auto"/>
              <w:contextualSpacing/>
              <w:jc w:val="center"/>
              <w:rPr>
                <w:b/>
                <w:bCs/>
              </w:rPr>
            </w:pPr>
            <w:r w:rsidRPr="004A19BB">
              <w:rPr>
                <w:b/>
                <w:bCs/>
              </w:rPr>
              <w:t>Target of Outreach</w:t>
            </w:r>
          </w:p>
        </w:tc>
        <w:tc>
          <w:tcPr>
            <w:tcW w:w="976" w:type="pct"/>
            <w:tcBorders>
              <w:top w:val="single" w:sz="4" w:space="0" w:color="auto"/>
              <w:left w:val="single" w:sz="4" w:space="0" w:color="auto"/>
              <w:bottom w:val="single" w:sz="4" w:space="0" w:color="auto"/>
              <w:right w:val="single" w:sz="4" w:space="0" w:color="auto"/>
            </w:tcBorders>
            <w:hideMark/>
          </w:tcPr>
          <w:p w14:paraId="2B3005BD" w14:textId="2FCCDEF0" w:rsidR="00B42700" w:rsidRPr="004A19BB" w:rsidRDefault="004F25B2" w:rsidP="004A19BB">
            <w:pPr>
              <w:spacing w:after="0" w:line="240" w:lineRule="auto"/>
              <w:contextualSpacing/>
              <w:jc w:val="center"/>
              <w:rPr>
                <w:b/>
                <w:bCs/>
              </w:rPr>
            </w:pPr>
            <w:r w:rsidRPr="004A19BB">
              <w:rPr>
                <w:b/>
                <w:bCs/>
              </w:rPr>
              <w:t>Summary of</w:t>
            </w:r>
          </w:p>
          <w:p w14:paraId="6C58E140" w14:textId="77777777" w:rsidR="00B42700" w:rsidRPr="004A19BB" w:rsidRDefault="004F25B2" w:rsidP="004A19BB">
            <w:pPr>
              <w:spacing w:after="0" w:line="240" w:lineRule="auto"/>
              <w:contextualSpacing/>
              <w:jc w:val="center"/>
              <w:rPr>
                <w:b/>
                <w:bCs/>
              </w:rPr>
            </w:pPr>
            <w:r w:rsidRPr="004A19BB">
              <w:rPr>
                <w:b/>
                <w:bCs/>
              </w:rPr>
              <w:t>response/attendance</w:t>
            </w:r>
          </w:p>
        </w:tc>
        <w:tc>
          <w:tcPr>
            <w:tcW w:w="1190" w:type="pct"/>
            <w:tcBorders>
              <w:top w:val="single" w:sz="4" w:space="0" w:color="auto"/>
              <w:left w:val="single" w:sz="4" w:space="0" w:color="auto"/>
              <w:bottom w:val="single" w:sz="4" w:space="0" w:color="auto"/>
              <w:right w:val="single" w:sz="4" w:space="0" w:color="auto"/>
            </w:tcBorders>
            <w:hideMark/>
          </w:tcPr>
          <w:p w14:paraId="28C639EE" w14:textId="6191668A" w:rsidR="00B42700" w:rsidRPr="004A19BB" w:rsidRDefault="004F25B2" w:rsidP="004A19BB">
            <w:pPr>
              <w:spacing w:after="0" w:line="240" w:lineRule="auto"/>
              <w:contextualSpacing/>
              <w:jc w:val="center"/>
              <w:rPr>
                <w:b/>
                <w:bCs/>
              </w:rPr>
            </w:pPr>
            <w:r w:rsidRPr="004A19BB">
              <w:rPr>
                <w:b/>
                <w:bCs/>
              </w:rPr>
              <w:t>Summary of</w:t>
            </w:r>
          </w:p>
          <w:p w14:paraId="57A925AB" w14:textId="77777777" w:rsidR="00B42700" w:rsidRPr="004A19BB" w:rsidRDefault="004F25B2" w:rsidP="004A19BB">
            <w:pPr>
              <w:spacing w:after="0" w:line="240" w:lineRule="auto"/>
              <w:contextualSpacing/>
              <w:jc w:val="center"/>
              <w:rPr>
                <w:b/>
                <w:bCs/>
              </w:rPr>
            </w:pPr>
            <w:r w:rsidRPr="004A19BB">
              <w:rPr>
                <w:b/>
                <w:bCs/>
              </w:rPr>
              <w:t>comments received</w:t>
            </w:r>
          </w:p>
        </w:tc>
        <w:tc>
          <w:tcPr>
            <w:tcW w:w="1080" w:type="pct"/>
            <w:tcBorders>
              <w:top w:val="single" w:sz="4" w:space="0" w:color="auto"/>
              <w:left w:val="single" w:sz="4" w:space="0" w:color="auto"/>
              <w:bottom w:val="single" w:sz="4" w:space="0" w:color="auto"/>
              <w:right w:val="single" w:sz="4" w:space="0" w:color="auto"/>
            </w:tcBorders>
            <w:hideMark/>
          </w:tcPr>
          <w:p w14:paraId="7E6E9FAA" w14:textId="77777777" w:rsidR="00DA50BE" w:rsidRPr="00066D3E" w:rsidRDefault="004F25B2">
            <w:pPr>
              <w:keepNext/>
              <w:spacing w:after="0" w:line="240" w:lineRule="auto"/>
              <w:jc w:val="center"/>
              <w:rPr>
                <w:b/>
                <w:bCs/>
              </w:rPr>
            </w:pPr>
            <w:r w:rsidRPr="00066D3E">
              <w:rPr>
                <w:b/>
                <w:bCs/>
              </w:rPr>
              <w:t>Summary of </w:t>
            </w:r>
          </w:p>
          <w:p w14:paraId="0F16F288" w14:textId="23A7FBAB" w:rsidR="00B42700" w:rsidRPr="00066D3E" w:rsidRDefault="004F25B2">
            <w:pPr>
              <w:keepNext/>
              <w:spacing w:after="0" w:line="240" w:lineRule="auto"/>
              <w:jc w:val="center"/>
              <w:rPr>
                <w:b/>
              </w:rPr>
            </w:pPr>
            <w:r w:rsidRPr="00066D3E">
              <w:rPr>
                <w:b/>
                <w:bCs/>
              </w:rPr>
              <w:t>comments not accepted and reasons</w:t>
            </w:r>
          </w:p>
        </w:tc>
        <w:tc>
          <w:tcPr>
            <w:tcW w:w="226" w:type="pct"/>
            <w:tcBorders>
              <w:top w:val="single" w:sz="4" w:space="0" w:color="auto"/>
              <w:left w:val="single" w:sz="4" w:space="0" w:color="auto"/>
              <w:bottom w:val="single" w:sz="4" w:space="0" w:color="auto"/>
              <w:right w:val="single" w:sz="4" w:space="0" w:color="auto"/>
            </w:tcBorders>
            <w:hideMark/>
          </w:tcPr>
          <w:p w14:paraId="7E6303F9" w14:textId="26483EA5" w:rsidR="00B42700" w:rsidRPr="00066D3E" w:rsidRDefault="004F25B2">
            <w:pPr>
              <w:keepNext/>
              <w:spacing w:after="0" w:line="240" w:lineRule="auto"/>
              <w:jc w:val="center"/>
              <w:rPr>
                <w:b/>
              </w:rPr>
            </w:pPr>
            <w:r w:rsidRPr="00066D3E">
              <w:rPr>
                <w:b/>
                <w:bCs/>
              </w:rPr>
              <w:t>URL </w:t>
            </w:r>
          </w:p>
        </w:tc>
      </w:tr>
      <w:tr w:rsidR="00066D3E" w:rsidRPr="00066D3E" w14:paraId="25C90D18" w14:textId="77777777" w:rsidTr="004A19BB">
        <w:trPr>
          <w:cantSplit/>
        </w:trPr>
        <w:tc>
          <w:tcPr>
            <w:tcW w:w="269" w:type="pct"/>
            <w:tcBorders>
              <w:top w:val="single" w:sz="4" w:space="0" w:color="auto"/>
              <w:left w:val="single" w:sz="4" w:space="0" w:color="auto"/>
              <w:bottom w:val="single" w:sz="4" w:space="0" w:color="auto"/>
              <w:right w:val="single" w:sz="4" w:space="0" w:color="auto"/>
            </w:tcBorders>
            <w:vAlign w:val="center"/>
          </w:tcPr>
          <w:p w14:paraId="070DA70A" w14:textId="77777777" w:rsidR="00B42700" w:rsidRPr="004A19BB" w:rsidRDefault="004F25B2" w:rsidP="004A19BB">
            <w:r w:rsidRPr="004A19BB">
              <w:t>1</w:t>
            </w:r>
          </w:p>
        </w:tc>
        <w:tc>
          <w:tcPr>
            <w:tcW w:w="440" w:type="pct"/>
            <w:tcBorders>
              <w:top w:val="single" w:sz="4" w:space="0" w:color="auto"/>
              <w:left w:val="single" w:sz="4" w:space="0" w:color="auto"/>
              <w:bottom w:val="single" w:sz="4" w:space="0" w:color="auto"/>
              <w:right w:val="single" w:sz="4" w:space="0" w:color="auto"/>
            </w:tcBorders>
            <w:vAlign w:val="center"/>
          </w:tcPr>
          <w:p w14:paraId="31CDD38B" w14:textId="77777777" w:rsidR="00B42700" w:rsidRPr="004A19BB" w:rsidRDefault="004F25B2" w:rsidP="004A19BB">
            <w:r w:rsidRPr="004A19BB">
              <w:t>Newspaper Ad</w:t>
            </w:r>
          </w:p>
        </w:tc>
        <w:tc>
          <w:tcPr>
            <w:tcW w:w="820" w:type="pct"/>
            <w:tcBorders>
              <w:top w:val="single" w:sz="4" w:space="0" w:color="auto"/>
              <w:left w:val="single" w:sz="4" w:space="0" w:color="auto"/>
              <w:bottom w:val="single" w:sz="4" w:space="0" w:color="auto"/>
              <w:right w:val="single" w:sz="4" w:space="0" w:color="auto"/>
            </w:tcBorders>
            <w:vAlign w:val="center"/>
          </w:tcPr>
          <w:p w14:paraId="40395C14" w14:textId="77777777" w:rsidR="00B42700" w:rsidRPr="00066D3E" w:rsidRDefault="004F25B2" w:rsidP="5DCFE192">
            <w:pPr>
              <w:spacing w:beforeAutospacing="1" w:afterAutospacing="1"/>
            </w:pPr>
            <w:r w:rsidRPr="004A19BB">
              <w:t>Non-English Speaking - Specify other language: Spanish</w:t>
            </w:r>
            <w:r w:rsidRPr="00066D3E">
              <w:br/>
            </w:r>
            <w:r w:rsidRPr="00066D3E">
              <w:rPr>
                <w:shd w:val="clear" w:color="auto" w:fill="E6E6E6"/>
              </w:rPr>
              <w:t xml:space="preserve"> </w:t>
            </w:r>
            <w:r w:rsidRPr="00066D3E">
              <w:br/>
            </w:r>
            <w:r w:rsidRPr="004A19BB">
              <w:t>Non-targeted/broad community</w:t>
            </w:r>
          </w:p>
        </w:tc>
        <w:tc>
          <w:tcPr>
            <w:tcW w:w="976" w:type="pct"/>
            <w:tcBorders>
              <w:top w:val="single" w:sz="4" w:space="0" w:color="auto"/>
              <w:left w:val="single" w:sz="4" w:space="0" w:color="auto"/>
              <w:bottom w:val="single" w:sz="4" w:space="0" w:color="auto"/>
              <w:right w:val="single" w:sz="4" w:space="0" w:color="auto"/>
            </w:tcBorders>
            <w:vAlign w:val="center"/>
          </w:tcPr>
          <w:p w14:paraId="738E4A46" w14:textId="487DDBFA" w:rsidR="00B42700" w:rsidRPr="004A19BB" w:rsidRDefault="004F25B2" w:rsidP="004A19BB">
            <w:r w:rsidRPr="004A19BB">
              <w:t xml:space="preserve">Notice was </w:t>
            </w:r>
            <w:r w:rsidR="00350A80" w:rsidRPr="004A19BB">
              <w:t xml:space="preserve">published on </w:t>
            </w:r>
            <w:r w:rsidR="005B1C81" w:rsidRPr="004A19BB">
              <w:t>May 15, 2024</w:t>
            </w:r>
            <w:r w:rsidR="005007B6" w:rsidRPr="004A19BB">
              <w:t xml:space="preserve">, </w:t>
            </w:r>
            <w:r w:rsidR="00350A80" w:rsidRPr="004A19BB">
              <w:t xml:space="preserve">in the </w:t>
            </w:r>
            <w:r w:rsidR="005B1C81" w:rsidRPr="004A19BB">
              <w:t>Westminster Window</w:t>
            </w:r>
            <w:r w:rsidR="00350A80" w:rsidRPr="004A19BB">
              <w:t xml:space="preserve"> Newspaper to notify residents </w:t>
            </w:r>
            <w:r w:rsidRPr="004A19BB">
              <w:t xml:space="preserve">that a public </w:t>
            </w:r>
            <w:r w:rsidR="00350A80" w:rsidRPr="004A19BB">
              <w:t xml:space="preserve">meeting, a public </w:t>
            </w:r>
            <w:r w:rsidRPr="004A19BB">
              <w:t>hearing</w:t>
            </w:r>
            <w:r w:rsidR="00350A80" w:rsidRPr="004A19BB">
              <w:t xml:space="preserve">, </w:t>
            </w:r>
            <w:r w:rsidRPr="004A19BB">
              <w:t xml:space="preserve">and 30-day public comment period </w:t>
            </w:r>
            <w:r w:rsidR="00350A80" w:rsidRPr="004A19BB">
              <w:t xml:space="preserve">were </w:t>
            </w:r>
            <w:r w:rsidRPr="004A19BB">
              <w:t>scheduled to review and make comments on the PY 202</w:t>
            </w:r>
            <w:r w:rsidR="00350A80" w:rsidRPr="004A19BB">
              <w:t>4</w:t>
            </w:r>
            <w:r w:rsidR="005007B6" w:rsidRPr="004A19BB">
              <w:t xml:space="preserve"> </w:t>
            </w:r>
            <w:r w:rsidRPr="004A19BB">
              <w:t>AAP. A copy of the ad is included in the Citizen Participation appendix.</w:t>
            </w:r>
          </w:p>
        </w:tc>
        <w:tc>
          <w:tcPr>
            <w:tcW w:w="1190" w:type="pct"/>
            <w:tcBorders>
              <w:top w:val="single" w:sz="4" w:space="0" w:color="auto"/>
              <w:left w:val="single" w:sz="4" w:space="0" w:color="auto"/>
              <w:bottom w:val="single" w:sz="4" w:space="0" w:color="auto"/>
              <w:right w:val="single" w:sz="4" w:space="0" w:color="auto"/>
            </w:tcBorders>
            <w:vAlign w:val="center"/>
          </w:tcPr>
          <w:p w14:paraId="34C4458F" w14:textId="77777777" w:rsidR="00B42700" w:rsidRPr="004A19BB" w:rsidRDefault="004F25B2" w:rsidP="004A19BB">
            <w:r w:rsidRPr="004A19BB">
              <w:t>N/A</w:t>
            </w:r>
          </w:p>
        </w:tc>
        <w:tc>
          <w:tcPr>
            <w:tcW w:w="1080" w:type="pct"/>
            <w:tcBorders>
              <w:top w:val="single" w:sz="4" w:space="0" w:color="auto"/>
              <w:left w:val="single" w:sz="4" w:space="0" w:color="auto"/>
              <w:bottom w:val="single" w:sz="4" w:space="0" w:color="auto"/>
              <w:right w:val="single" w:sz="4" w:space="0" w:color="auto"/>
            </w:tcBorders>
            <w:vAlign w:val="center"/>
          </w:tcPr>
          <w:p w14:paraId="68AD489A" w14:textId="77777777" w:rsidR="00B42700" w:rsidRPr="00066D3E" w:rsidRDefault="004F25B2">
            <w:pPr>
              <w:spacing w:beforeAutospacing="1" w:afterAutospacing="1"/>
            </w:pPr>
            <w:r w:rsidRPr="00066D3E">
              <w:t>N/A</w:t>
            </w:r>
          </w:p>
        </w:tc>
        <w:tc>
          <w:tcPr>
            <w:tcW w:w="226" w:type="pct"/>
            <w:tcBorders>
              <w:top w:val="single" w:sz="4" w:space="0" w:color="auto"/>
              <w:left w:val="single" w:sz="4" w:space="0" w:color="auto"/>
              <w:bottom w:val="single" w:sz="4" w:space="0" w:color="auto"/>
              <w:right w:val="single" w:sz="4" w:space="0" w:color="auto"/>
            </w:tcBorders>
            <w:vAlign w:val="center"/>
          </w:tcPr>
          <w:p w14:paraId="5AC72AFD" w14:textId="77777777" w:rsidR="00B42700" w:rsidRPr="00066D3E" w:rsidRDefault="004F25B2">
            <w:pPr>
              <w:spacing w:beforeAutospacing="1" w:afterAutospacing="1"/>
            </w:pPr>
            <w:r w:rsidRPr="00066D3E">
              <w:t xml:space="preserve"> </w:t>
            </w:r>
          </w:p>
        </w:tc>
      </w:tr>
      <w:tr w:rsidR="00066D3E" w:rsidRPr="00066D3E" w14:paraId="34610B9B" w14:textId="77777777" w:rsidTr="004A19BB">
        <w:trPr>
          <w:cantSplit/>
        </w:trPr>
        <w:tc>
          <w:tcPr>
            <w:tcW w:w="269" w:type="pct"/>
            <w:tcBorders>
              <w:top w:val="single" w:sz="4" w:space="0" w:color="auto"/>
              <w:left w:val="single" w:sz="4" w:space="0" w:color="auto"/>
              <w:bottom w:val="single" w:sz="4" w:space="0" w:color="auto"/>
              <w:right w:val="single" w:sz="4" w:space="0" w:color="auto"/>
            </w:tcBorders>
            <w:vAlign w:val="center"/>
          </w:tcPr>
          <w:p w14:paraId="06146A05" w14:textId="5EB722D4" w:rsidR="00B42700" w:rsidRPr="00066D3E" w:rsidRDefault="00CE3091" w:rsidP="5DCFE192">
            <w:pPr>
              <w:spacing w:beforeAutospacing="1" w:afterAutospacing="1"/>
            </w:pPr>
            <w:r w:rsidRPr="00066D3E">
              <w:t>2</w:t>
            </w:r>
          </w:p>
        </w:tc>
        <w:tc>
          <w:tcPr>
            <w:tcW w:w="440" w:type="pct"/>
            <w:tcBorders>
              <w:top w:val="single" w:sz="4" w:space="0" w:color="auto"/>
              <w:left w:val="single" w:sz="4" w:space="0" w:color="auto"/>
              <w:bottom w:val="single" w:sz="4" w:space="0" w:color="auto"/>
              <w:right w:val="single" w:sz="4" w:space="0" w:color="auto"/>
            </w:tcBorders>
            <w:vAlign w:val="center"/>
          </w:tcPr>
          <w:p w14:paraId="5833F930" w14:textId="2C45EB17" w:rsidR="00B42700" w:rsidRPr="004A19BB" w:rsidRDefault="004F25B2" w:rsidP="004A19BB">
            <w:r w:rsidRPr="004A19BB">
              <w:t>Public Meeting</w:t>
            </w:r>
          </w:p>
        </w:tc>
        <w:tc>
          <w:tcPr>
            <w:tcW w:w="820" w:type="pct"/>
            <w:tcBorders>
              <w:top w:val="single" w:sz="4" w:space="0" w:color="auto"/>
              <w:left w:val="single" w:sz="4" w:space="0" w:color="auto"/>
              <w:bottom w:val="single" w:sz="4" w:space="0" w:color="auto"/>
              <w:right w:val="single" w:sz="4" w:space="0" w:color="auto"/>
            </w:tcBorders>
            <w:vAlign w:val="center"/>
          </w:tcPr>
          <w:p w14:paraId="5CEB8931" w14:textId="77777777" w:rsidR="00B42700" w:rsidRPr="00066D3E" w:rsidRDefault="004F25B2" w:rsidP="5DCFE192">
            <w:pPr>
              <w:spacing w:beforeAutospacing="1" w:afterAutospacing="1"/>
            </w:pPr>
            <w:r w:rsidRPr="004A19BB">
              <w:t>Non-English Speaking - Specify other language: Spanish</w:t>
            </w:r>
            <w:r w:rsidRPr="00066D3E">
              <w:br/>
            </w:r>
            <w:r w:rsidRPr="00066D3E">
              <w:rPr>
                <w:shd w:val="clear" w:color="auto" w:fill="E6E6E6"/>
              </w:rPr>
              <w:t xml:space="preserve"> </w:t>
            </w:r>
            <w:r w:rsidRPr="00066D3E">
              <w:br/>
            </w:r>
            <w:r w:rsidRPr="004A19BB">
              <w:t>Non-targeted/broad community</w:t>
            </w:r>
          </w:p>
        </w:tc>
        <w:tc>
          <w:tcPr>
            <w:tcW w:w="976" w:type="pct"/>
            <w:tcBorders>
              <w:top w:val="single" w:sz="4" w:space="0" w:color="auto"/>
              <w:left w:val="single" w:sz="4" w:space="0" w:color="auto"/>
              <w:bottom w:val="single" w:sz="4" w:space="0" w:color="auto"/>
              <w:right w:val="single" w:sz="4" w:space="0" w:color="auto"/>
            </w:tcBorders>
            <w:vAlign w:val="center"/>
          </w:tcPr>
          <w:p w14:paraId="52FB0613" w14:textId="1BAB158E" w:rsidR="00B42700" w:rsidRPr="004A19BB" w:rsidRDefault="004F25B2" w:rsidP="004A19BB">
            <w:r w:rsidRPr="004A19BB">
              <w:t xml:space="preserve">The City held a community meeting on </w:t>
            </w:r>
            <w:r w:rsidR="006231E3" w:rsidRPr="004A19BB">
              <w:t>May 29</w:t>
            </w:r>
            <w:r w:rsidRPr="004A19BB">
              <w:t>, 202</w:t>
            </w:r>
            <w:r w:rsidR="006231E3" w:rsidRPr="004A19BB">
              <w:t>4</w:t>
            </w:r>
            <w:r w:rsidRPr="004A19BB">
              <w:t xml:space="preserve"> to discuss the PY </w:t>
            </w:r>
            <w:r w:rsidR="006231E3" w:rsidRPr="004A19BB">
              <w:t xml:space="preserve">2024 </w:t>
            </w:r>
            <w:r w:rsidRPr="004A19BB">
              <w:t>AAP.  All comments from the public were welcome.</w:t>
            </w:r>
          </w:p>
        </w:tc>
        <w:tc>
          <w:tcPr>
            <w:tcW w:w="1190" w:type="pct"/>
            <w:tcBorders>
              <w:top w:val="single" w:sz="4" w:space="0" w:color="auto"/>
              <w:left w:val="single" w:sz="4" w:space="0" w:color="auto"/>
              <w:bottom w:val="single" w:sz="4" w:space="0" w:color="auto"/>
              <w:right w:val="single" w:sz="4" w:space="0" w:color="auto"/>
            </w:tcBorders>
            <w:vAlign w:val="center"/>
          </w:tcPr>
          <w:p w14:paraId="0324E89D" w14:textId="1B6644F0" w:rsidR="00B42700" w:rsidRPr="004A19BB" w:rsidRDefault="00350A80" w:rsidP="004A19BB">
            <w:r w:rsidRPr="004A19BB">
              <w:t>Comments will be added after the public meeting.</w:t>
            </w:r>
          </w:p>
        </w:tc>
        <w:tc>
          <w:tcPr>
            <w:tcW w:w="1080" w:type="pct"/>
            <w:tcBorders>
              <w:top w:val="single" w:sz="4" w:space="0" w:color="auto"/>
              <w:left w:val="single" w:sz="4" w:space="0" w:color="auto"/>
              <w:bottom w:val="single" w:sz="4" w:space="0" w:color="auto"/>
              <w:right w:val="single" w:sz="4" w:space="0" w:color="auto"/>
            </w:tcBorders>
            <w:vAlign w:val="center"/>
          </w:tcPr>
          <w:p w14:paraId="39FC7D1E" w14:textId="77777777" w:rsidR="00B42700" w:rsidRPr="00066D3E" w:rsidRDefault="004F25B2">
            <w:pPr>
              <w:spacing w:beforeAutospacing="1" w:afterAutospacing="1"/>
            </w:pPr>
            <w:r w:rsidRPr="00066D3E">
              <w:t>All comments were accepted.</w:t>
            </w:r>
          </w:p>
        </w:tc>
        <w:tc>
          <w:tcPr>
            <w:tcW w:w="226" w:type="pct"/>
            <w:tcBorders>
              <w:top w:val="single" w:sz="4" w:space="0" w:color="auto"/>
              <w:left w:val="single" w:sz="4" w:space="0" w:color="auto"/>
              <w:bottom w:val="single" w:sz="4" w:space="0" w:color="auto"/>
              <w:right w:val="single" w:sz="4" w:space="0" w:color="auto"/>
            </w:tcBorders>
            <w:vAlign w:val="center"/>
          </w:tcPr>
          <w:p w14:paraId="2658B694" w14:textId="77777777" w:rsidR="00B42700" w:rsidRPr="00066D3E" w:rsidRDefault="004F25B2">
            <w:pPr>
              <w:spacing w:beforeAutospacing="1" w:afterAutospacing="1"/>
            </w:pPr>
            <w:r w:rsidRPr="00066D3E">
              <w:t xml:space="preserve"> </w:t>
            </w:r>
          </w:p>
        </w:tc>
      </w:tr>
      <w:tr w:rsidR="00066D3E" w:rsidRPr="00066D3E" w14:paraId="28DB76E0" w14:textId="77777777" w:rsidTr="004A19BB">
        <w:trPr>
          <w:cantSplit/>
        </w:trPr>
        <w:tc>
          <w:tcPr>
            <w:tcW w:w="269" w:type="pct"/>
            <w:tcBorders>
              <w:top w:val="single" w:sz="4" w:space="0" w:color="auto"/>
              <w:left w:val="single" w:sz="4" w:space="0" w:color="auto"/>
              <w:bottom w:val="single" w:sz="4" w:space="0" w:color="auto"/>
              <w:right w:val="single" w:sz="4" w:space="0" w:color="auto"/>
            </w:tcBorders>
            <w:vAlign w:val="center"/>
          </w:tcPr>
          <w:p w14:paraId="0A0709DC" w14:textId="0CD818E3" w:rsidR="00B42700" w:rsidRPr="00066D3E" w:rsidRDefault="00CE3091">
            <w:pPr>
              <w:spacing w:beforeAutospacing="1" w:afterAutospacing="1"/>
            </w:pPr>
            <w:r w:rsidRPr="00066D3E">
              <w:lastRenderedPageBreak/>
              <w:t>3</w:t>
            </w:r>
          </w:p>
        </w:tc>
        <w:tc>
          <w:tcPr>
            <w:tcW w:w="440" w:type="pct"/>
            <w:tcBorders>
              <w:top w:val="single" w:sz="4" w:space="0" w:color="auto"/>
              <w:left w:val="single" w:sz="4" w:space="0" w:color="auto"/>
              <w:bottom w:val="single" w:sz="4" w:space="0" w:color="auto"/>
              <w:right w:val="single" w:sz="4" w:space="0" w:color="auto"/>
            </w:tcBorders>
            <w:vAlign w:val="center"/>
          </w:tcPr>
          <w:p w14:paraId="4B11FA83" w14:textId="77777777" w:rsidR="00B42700" w:rsidRPr="00066D3E" w:rsidRDefault="004F25B2">
            <w:pPr>
              <w:spacing w:beforeAutospacing="1" w:afterAutospacing="1"/>
            </w:pPr>
            <w:r w:rsidRPr="00066D3E">
              <w:t>Internet Outreach</w:t>
            </w:r>
          </w:p>
        </w:tc>
        <w:tc>
          <w:tcPr>
            <w:tcW w:w="820" w:type="pct"/>
            <w:tcBorders>
              <w:top w:val="single" w:sz="4" w:space="0" w:color="auto"/>
              <w:left w:val="single" w:sz="4" w:space="0" w:color="auto"/>
              <w:bottom w:val="single" w:sz="4" w:space="0" w:color="auto"/>
              <w:right w:val="single" w:sz="4" w:space="0" w:color="auto"/>
            </w:tcBorders>
            <w:vAlign w:val="center"/>
          </w:tcPr>
          <w:p w14:paraId="0BC45945" w14:textId="73BB2004" w:rsidR="00B42700" w:rsidRPr="00066D3E" w:rsidRDefault="004F25B2">
            <w:pPr>
              <w:spacing w:beforeAutospacing="1" w:afterAutospacing="1"/>
            </w:pPr>
            <w:r w:rsidRPr="00066D3E">
              <w:t>Non-English Speaking - Specify other language: Spanish</w:t>
            </w:r>
            <w:r w:rsidRPr="00066D3E">
              <w:br/>
              <w:t xml:space="preserve"> </w:t>
            </w:r>
            <w:r w:rsidRPr="00066D3E">
              <w:br/>
            </w:r>
            <w:r w:rsidR="00CE3091" w:rsidRPr="00066D3E">
              <w:t>non-targeted</w:t>
            </w:r>
            <w:r w:rsidRPr="00066D3E">
              <w:t>/broad community</w:t>
            </w:r>
          </w:p>
        </w:tc>
        <w:tc>
          <w:tcPr>
            <w:tcW w:w="976" w:type="pct"/>
            <w:tcBorders>
              <w:top w:val="single" w:sz="4" w:space="0" w:color="auto"/>
              <w:left w:val="single" w:sz="4" w:space="0" w:color="auto"/>
              <w:bottom w:val="single" w:sz="4" w:space="0" w:color="auto"/>
              <w:right w:val="single" w:sz="4" w:space="0" w:color="auto"/>
            </w:tcBorders>
            <w:vAlign w:val="center"/>
          </w:tcPr>
          <w:p w14:paraId="06A17234" w14:textId="75DFA331" w:rsidR="00B42700" w:rsidRPr="00066D3E" w:rsidRDefault="004F25B2">
            <w:pPr>
              <w:spacing w:beforeAutospacing="1" w:afterAutospacing="1"/>
            </w:pPr>
            <w:r w:rsidRPr="00066D3E">
              <w:t xml:space="preserve">City staff released notification through web posting information, email updates and </w:t>
            </w:r>
            <w:r w:rsidR="005B1C81" w:rsidRPr="00066D3E">
              <w:t>Facebook</w:t>
            </w:r>
            <w:r w:rsidR="00CE3091" w:rsidRPr="00066D3E">
              <w:t xml:space="preserve"> </w:t>
            </w:r>
            <w:r w:rsidRPr="00066D3E">
              <w:t xml:space="preserve">posts on </w:t>
            </w:r>
            <w:r w:rsidR="006231E3" w:rsidRPr="00066D3E">
              <w:t xml:space="preserve">May </w:t>
            </w:r>
            <w:r w:rsidR="00CE3091" w:rsidRPr="00066D3E">
              <w:t>25</w:t>
            </w:r>
            <w:r w:rsidR="006231E3" w:rsidRPr="00066D3E">
              <w:t xml:space="preserve">, </w:t>
            </w:r>
            <w:r w:rsidR="00CE3091" w:rsidRPr="00066D3E">
              <w:t>2024,</w:t>
            </w:r>
            <w:r w:rsidRPr="00066D3E">
              <w:t xml:space="preserve"> to invite residents to </w:t>
            </w:r>
            <w:r w:rsidR="00CE3091" w:rsidRPr="00066D3E">
              <w:t xml:space="preserve">the Public Hearing and </w:t>
            </w:r>
            <w:r w:rsidRPr="00066D3E">
              <w:t>submit comments.</w:t>
            </w:r>
          </w:p>
        </w:tc>
        <w:tc>
          <w:tcPr>
            <w:tcW w:w="1190" w:type="pct"/>
            <w:tcBorders>
              <w:top w:val="single" w:sz="4" w:space="0" w:color="auto"/>
              <w:left w:val="single" w:sz="4" w:space="0" w:color="auto"/>
              <w:bottom w:val="single" w:sz="4" w:space="0" w:color="auto"/>
              <w:right w:val="single" w:sz="4" w:space="0" w:color="auto"/>
            </w:tcBorders>
            <w:vAlign w:val="center"/>
          </w:tcPr>
          <w:p w14:paraId="7AA6E8F6" w14:textId="25222E61" w:rsidR="00B42700" w:rsidRPr="00066D3E" w:rsidRDefault="004F25B2">
            <w:pPr>
              <w:spacing w:beforeAutospacing="1" w:afterAutospacing="1"/>
            </w:pPr>
            <w:r w:rsidRPr="00066D3E">
              <w:t xml:space="preserve">Posted outreach materials </w:t>
            </w:r>
            <w:r w:rsidR="00350A80" w:rsidRPr="00066D3E">
              <w:t xml:space="preserve">will be </w:t>
            </w:r>
            <w:r w:rsidRPr="00066D3E">
              <w:t>attached with the PY 202</w:t>
            </w:r>
            <w:r w:rsidR="00350A80" w:rsidRPr="00066D3E">
              <w:t>4</w:t>
            </w:r>
            <w:r w:rsidRPr="00066D3E">
              <w:t>AAP submission.</w:t>
            </w:r>
          </w:p>
        </w:tc>
        <w:tc>
          <w:tcPr>
            <w:tcW w:w="1080" w:type="pct"/>
            <w:tcBorders>
              <w:top w:val="single" w:sz="4" w:space="0" w:color="auto"/>
              <w:left w:val="single" w:sz="4" w:space="0" w:color="auto"/>
              <w:bottom w:val="single" w:sz="4" w:space="0" w:color="auto"/>
              <w:right w:val="single" w:sz="4" w:space="0" w:color="auto"/>
            </w:tcBorders>
            <w:vAlign w:val="center"/>
          </w:tcPr>
          <w:p w14:paraId="70442EC8" w14:textId="77777777" w:rsidR="00B42700" w:rsidRPr="00066D3E" w:rsidRDefault="004F25B2">
            <w:pPr>
              <w:spacing w:beforeAutospacing="1" w:afterAutospacing="1"/>
            </w:pPr>
            <w:r w:rsidRPr="00066D3E">
              <w:t>N/A</w:t>
            </w:r>
          </w:p>
        </w:tc>
        <w:tc>
          <w:tcPr>
            <w:tcW w:w="226" w:type="pct"/>
            <w:tcBorders>
              <w:top w:val="single" w:sz="4" w:space="0" w:color="auto"/>
              <w:left w:val="single" w:sz="4" w:space="0" w:color="auto"/>
              <w:bottom w:val="single" w:sz="4" w:space="0" w:color="auto"/>
              <w:right w:val="single" w:sz="4" w:space="0" w:color="auto"/>
            </w:tcBorders>
            <w:vAlign w:val="center"/>
          </w:tcPr>
          <w:p w14:paraId="02C3B3F5" w14:textId="77777777" w:rsidR="00B42700" w:rsidRPr="00066D3E" w:rsidRDefault="004F25B2">
            <w:pPr>
              <w:spacing w:beforeAutospacing="1" w:afterAutospacing="1"/>
            </w:pPr>
            <w:r w:rsidRPr="00066D3E">
              <w:t xml:space="preserve"> </w:t>
            </w:r>
          </w:p>
        </w:tc>
      </w:tr>
      <w:tr w:rsidR="00066D3E" w:rsidRPr="00066D3E" w14:paraId="091729E6" w14:textId="77777777" w:rsidTr="004A19BB">
        <w:trPr>
          <w:cantSplit/>
        </w:trPr>
        <w:tc>
          <w:tcPr>
            <w:tcW w:w="269" w:type="pct"/>
            <w:tcBorders>
              <w:top w:val="single" w:sz="4" w:space="0" w:color="auto"/>
              <w:left w:val="single" w:sz="4" w:space="0" w:color="auto"/>
              <w:bottom w:val="single" w:sz="4" w:space="0" w:color="auto"/>
              <w:right w:val="single" w:sz="4" w:space="0" w:color="auto"/>
            </w:tcBorders>
            <w:vAlign w:val="center"/>
          </w:tcPr>
          <w:p w14:paraId="066C440D" w14:textId="29292F10" w:rsidR="00B42700" w:rsidRPr="00066D3E" w:rsidRDefault="00CE3091">
            <w:pPr>
              <w:spacing w:beforeAutospacing="1" w:afterAutospacing="1"/>
            </w:pPr>
            <w:r w:rsidRPr="00066D3E">
              <w:t>4</w:t>
            </w:r>
          </w:p>
        </w:tc>
        <w:tc>
          <w:tcPr>
            <w:tcW w:w="440" w:type="pct"/>
            <w:tcBorders>
              <w:top w:val="single" w:sz="4" w:space="0" w:color="auto"/>
              <w:left w:val="single" w:sz="4" w:space="0" w:color="auto"/>
              <w:bottom w:val="single" w:sz="4" w:space="0" w:color="auto"/>
              <w:right w:val="single" w:sz="4" w:space="0" w:color="auto"/>
            </w:tcBorders>
            <w:vAlign w:val="center"/>
          </w:tcPr>
          <w:p w14:paraId="027B5495" w14:textId="77777777" w:rsidR="00B42700" w:rsidRPr="00066D3E" w:rsidRDefault="004F25B2">
            <w:pPr>
              <w:spacing w:beforeAutospacing="1" w:afterAutospacing="1"/>
            </w:pPr>
            <w:r w:rsidRPr="00066D3E">
              <w:t>Public Comment Period</w:t>
            </w:r>
          </w:p>
        </w:tc>
        <w:tc>
          <w:tcPr>
            <w:tcW w:w="820" w:type="pct"/>
            <w:tcBorders>
              <w:top w:val="single" w:sz="4" w:space="0" w:color="auto"/>
              <w:left w:val="single" w:sz="4" w:space="0" w:color="auto"/>
              <w:bottom w:val="single" w:sz="4" w:space="0" w:color="auto"/>
              <w:right w:val="single" w:sz="4" w:space="0" w:color="auto"/>
            </w:tcBorders>
            <w:vAlign w:val="center"/>
          </w:tcPr>
          <w:p w14:paraId="506891E6" w14:textId="77777777" w:rsidR="00B42700" w:rsidRPr="00066D3E" w:rsidRDefault="004F25B2">
            <w:pPr>
              <w:spacing w:beforeAutospacing="1" w:afterAutospacing="1"/>
            </w:pPr>
            <w:r w:rsidRPr="00066D3E">
              <w:t>Non-targeted/broad community</w:t>
            </w:r>
          </w:p>
        </w:tc>
        <w:tc>
          <w:tcPr>
            <w:tcW w:w="976" w:type="pct"/>
            <w:tcBorders>
              <w:top w:val="single" w:sz="4" w:space="0" w:color="auto"/>
              <w:left w:val="single" w:sz="4" w:space="0" w:color="auto"/>
              <w:bottom w:val="single" w:sz="4" w:space="0" w:color="auto"/>
              <w:right w:val="single" w:sz="4" w:space="0" w:color="auto"/>
            </w:tcBorders>
            <w:vAlign w:val="center"/>
          </w:tcPr>
          <w:p w14:paraId="56B2001E" w14:textId="7AFD312B" w:rsidR="00B42700" w:rsidRPr="00066D3E" w:rsidRDefault="004F25B2">
            <w:pPr>
              <w:spacing w:beforeAutospacing="1" w:afterAutospacing="1"/>
            </w:pPr>
            <w:r w:rsidRPr="00066D3E">
              <w:t xml:space="preserve">The City </w:t>
            </w:r>
            <w:r w:rsidR="00402BAA" w:rsidRPr="00066D3E">
              <w:t xml:space="preserve">will hold </w:t>
            </w:r>
            <w:r w:rsidRPr="00066D3E">
              <w:t xml:space="preserve">a 30-day public comment from June </w:t>
            </w:r>
            <w:r w:rsidR="006231E3" w:rsidRPr="00066D3E">
              <w:t>1</w:t>
            </w:r>
            <w:r w:rsidR="00265039">
              <w:t>3</w:t>
            </w:r>
            <w:r w:rsidRPr="00066D3E">
              <w:t xml:space="preserve">, </w:t>
            </w:r>
            <w:r w:rsidR="006231E3" w:rsidRPr="00066D3E">
              <w:t xml:space="preserve">2024 </w:t>
            </w:r>
            <w:r w:rsidRPr="00066D3E">
              <w:t xml:space="preserve">to July </w:t>
            </w:r>
            <w:r w:rsidR="006231E3" w:rsidRPr="00066D3E">
              <w:t>1</w:t>
            </w:r>
            <w:r w:rsidR="00265039">
              <w:t>3</w:t>
            </w:r>
            <w:r w:rsidRPr="00066D3E">
              <w:t xml:space="preserve">, </w:t>
            </w:r>
            <w:r w:rsidR="006231E3" w:rsidRPr="00066D3E">
              <w:t xml:space="preserve">2024 </w:t>
            </w:r>
            <w:r w:rsidRPr="00066D3E">
              <w:t xml:space="preserve">to give citizens an opportunity to review and make comments on the draft PY </w:t>
            </w:r>
            <w:r w:rsidR="006231E3" w:rsidRPr="00066D3E">
              <w:t xml:space="preserve">2024 </w:t>
            </w:r>
            <w:r w:rsidRPr="00066D3E">
              <w:t>AAP.  All comments were welcome and could be returned to the Economic Development Department, 4800 West 92nd Avenue, Westminster, CO 80031 or emailed to: CDBG@westminster</w:t>
            </w:r>
            <w:r w:rsidR="006231E3" w:rsidRPr="00066D3E">
              <w:t>co.gov</w:t>
            </w:r>
          </w:p>
        </w:tc>
        <w:tc>
          <w:tcPr>
            <w:tcW w:w="1190" w:type="pct"/>
            <w:tcBorders>
              <w:top w:val="single" w:sz="4" w:space="0" w:color="auto"/>
              <w:left w:val="single" w:sz="4" w:space="0" w:color="auto"/>
              <w:bottom w:val="single" w:sz="4" w:space="0" w:color="auto"/>
              <w:right w:val="single" w:sz="4" w:space="0" w:color="auto"/>
            </w:tcBorders>
            <w:vAlign w:val="center"/>
          </w:tcPr>
          <w:p w14:paraId="05BB6E65" w14:textId="232905DE" w:rsidR="00B42700" w:rsidRPr="00066D3E" w:rsidRDefault="00350A80">
            <w:pPr>
              <w:spacing w:beforeAutospacing="1" w:afterAutospacing="1"/>
            </w:pPr>
            <w:r w:rsidRPr="00066D3E">
              <w:t xml:space="preserve">Comments will be added after the public comment period. </w:t>
            </w:r>
          </w:p>
        </w:tc>
        <w:tc>
          <w:tcPr>
            <w:tcW w:w="1080" w:type="pct"/>
            <w:tcBorders>
              <w:top w:val="single" w:sz="4" w:space="0" w:color="auto"/>
              <w:left w:val="single" w:sz="4" w:space="0" w:color="auto"/>
              <w:bottom w:val="single" w:sz="4" w:space="0" w:color="auto"/>
              <w:right w:val="single" w:sz="4" w:space="0" w:color="auto"/>
            </w:tcBorders>
            <w:vAlign w:val="center"/>
          </w:tcPr>
          <w:p w14:paraId="0286D6F6" w14:textId="77777777" w:rsidR="00B42700" w:rsidRPr="00066D3E" w:rsidRDefault="004F25B2">
            <w:pPr>
              <w:spacing w:beforeAutospacing="1" w:afterAutospacing="1"/>
            </w:pPr>
            <w:r w:rsidRPr="00066D3E">
              <w:t>All comments were accepted.</w:t>
            </w:r>
          </w:p>
        </w:tc>
        <w:tc>
          <w:tcPr>
            <w:tcW w:w="226" w:type="pct"/>
            <w:tcBorders>
              <w:top w:val="single" w:sz="4" w:space="0" w:color="auto"/>
              <w:left w:val="single" w:sz="4" w:space="0" w:color="auto"/>
              <w:bottom w:val="single" w:sz="4" w:space="0" w:color="auto"/>
              <w:right w:val="single" w:sz="4" w:space="0" w:color="auto"/>
            </w:tcBorders>
            <w:vAlign w:val="center"/>
          </w:tcPr>
          <w:p w14:paraId="09F14CAC" w14:textId="77777777" w:rsidR="00B42700" w:rsidRPr="00066D3E" w:rsidRDefault="004F25B2">
            <w:pPr>
              <w:spacing w:beforeAutospacing="1" w:afterAutospacing="1"/>
            </w:pPr>
            <w:r w:rsidRPr="00066D3E">
              <w:t xml:space="preserve"> </w:t>
            </w:r>
          </w:p>
        </w:tc>
      </w:tr>
      <w:tr w:rsidR="00066D3E" w:rsidRPr="00066D3E" w14:paraId="109DFC5F" w14:textId="77777777" w:rsidTr="004A19BB">
        <w:trPr>
          <w:cantSplit/>
        </w:trPr>
        <w:tc>
          <w:tcPr>
            <w:tcW w:w="269" w:type="pct"/>
            <w:tcBorders>
              <w:top w:val="single" w:sz="4" w:space="0" w:color="auto"/>
              <w:left w:val="single" w:sz="4" w:space="0" w:color="auto"/>
              <w:bottom w:val="single" w:sz="4" w:space="0" w:color="auto"/>
              <w:right w:val="single" w:sz="4" w:space="0" w:color="auto"/>
            </w:tcBorders>
            <w:vAlign w:val="center"/>
          </w:tcPr>
          <w:p w14:paraId="58AF04A1" w14:textId="0779F09F" w:rsidR="00B42700" w:rsidRPr="00066D3E" w:rsidRDefault="00CE3091">
            <w:pPr>
              <w:spacing w:beforeAutospacing="1" w:afterAutospacing="1"/>
            </w:pPr>
            <w:r w:rsidRPr="00066D3E">
              <w:lastRenderedPageBreak/>
              <w:t>5</w:t>
            </w:r>
          </w:p>
        </w:tc>
        <w:tc>
          <w:tcPr>
            <w:tcW w:w="440" w:type="pct"/>
            <w:tcBorders>
              <w:top w:val="single" w:sz="4" w:space="0" w:color="auto"/>
              <w:left w:val="single" w:sz="4" w:space="0" w:color="auto"/>
              <w:bottom w:val="single" w:sz="4" w:space="0" w:color="auto"/>
              <w:right w:val="single" w:sz="4" w:space="0" w:color="auto"/>
            </w:tcBorders>
            <w:vAlign w:val="center"/>
          </w:tcPr>
          <w:p w14:paraId="4D518C40" w14:textId="77777777" w:rsidR="00B42700" w:rsidRPr="00066D3E" w:rsidRDefault="004F25B2">
            <w:pPr>
              <w:spacing w:beforeAutospacing="1" w:afterAutospacing="1"/>
            </w:pPr>
            <w:r w:rsidRPr="00066D3E">
              <w:t>Public Hearing</w:t>
            </w:r>
          </w:p>
        </w:tc>
        <w:tc>
          <w:tcPr>
            <w:tcW w:w="820" w:type="pct"/>
            <w:tcBorders>
              <w:top w:val="single" w:sz="4" w:space="0" w:color="auto"/>
              <w:left w:val="single" w:sz="4" w:space="0" w:color="auto"/>
              <w:bottom w:val="single" w:sz="4" w:space="0" w:color="auto"/>
              <w:right w:val="single" w:sz="4" w:space="0" w:color="auto"/>
            </w:tcBorders>
            <w:vAlign w:val="center"/>
          </w:tcPr>
          <w:p w14:paraId="4C7E5E8C" w14:textId="77777777" w:rsidR="00B42700" w:rsidRPr="00066D3E" w:rsidRDefault="004F25B2">
            <w:pPr>
              <w:spacing w:beforeAutospacing="1" w:afterAutospacing="1"/>
            </w:pPr>
            <w:r w:rsidRPr="00066D3E">
              <w:t>Non-targeted/broad community</w:t>
            </w:r>
            <w:r w:rsidRPr="00066D3E">
              <w:br/>
              <w:t xml:space="preserve"> </w:t>
            </w:r>
            <w:r w:rsidRPr="00066D3E">
              <w:br/>
              <w:t>City Council</w:t>
            </w:r>
          </w:p>
        </w:tc>
        <w:tc>
          <w:tcPr>
            <w:tcW w:w="976" w:type="pct"/>
            <w:tcBorders>
              <w:top w:val="single" w:sz="4" w:space="0" w:color="auto"/>
              <w:left w:val="single" w:sz="4" w:space="0" w:color="auto"/>
              <w:bottom w:val="single" w:sz="4" w:space="0" w:color="auto"/>
              <w:right w:val="single" w:sz="4" w:space="0" w:color="auto"/>
            </w:tcBorders>
            <w:vAlign w:val="center"/>
          </w:tcPr>
          <w:p w14:paraId="26FDFEE5" w14:textId="28DDE1FA" w:rsidR="00B42700" w:rsidRPr="00066D3E" w:rsidRDefault="004F25B2" w:rsidP="5DCFE192">
            <w:pPr>
              <w:spacing w:beforeAutospacing="1" w:afterAutospacing="1"/>
            </w:pPr>
            <w:r w:rsidRPr="00066D3E">
              <w:t xml:space="preserve">The City </w:t>
            </w:r>
            <w:r w:rsidR="00402BAA" w:rsidRPr="00066D3E">
              <w:t xml:space="preserve">will hold </w:t>
            </w:r>
            <w:r w:rsidRPr="00066D3E">
              <w:t>a public hearing on July 2</w:t>
            </w:r>
            <w:r w:rsidR="005B1C81" w:rsidRPr="00066D3E">
              <w:t>2</w:t>
            </w:r>
            <w:r w:rsidRPr="00066D3E">
              <w:t>, 202</w:t>
            </w:r>
            <w:r w:rsidR="005B1C81" w:rsidRPr="00066D3E">
              <w:t>4</w:t>
            </w:r>
            <w:r w:rsidR="00CE3091" w:rsidRPr="00066D3E">
              <w:t xml:space="preserve"> </w:t>
            </w:r>
            <w:r w:rsidRPr="00066D3E">
              <w:t xml:space="preserve">at 7:00PM at a regularly scheduled City Council meeting to accept and approve the final plan. All comments from the public </w:t>
            </w:r>
            <w:r w:rsidR="005B1C81" w:rsidRPr="00066D3E">
              <w:t>are</w:t>
            </w:r>
            <w:r w:rsidR="00CE3091" w:rsidRPr="00066D3E">
              <w:t xml:space="preserve"> </w:t>
            </w:r>
            <w:r w:rsidRPr="00066D3E">
              <w:t>welcome.</w:t>
            </w:r>
          </w:p>
        </w:tc>
        <w:tc>
          <w:tcPr>
            <w:tcW w:w="1190" w:type="pct"/>
            <w:tcBorders>
              <w:top w:val="single" w:sz="4" w:space="0" w:color="auto"/>
              <w:left w:val="single" w:sz="4" w:space="0" w:color="auto"/>
              <w:bottom w:val="single" w:sz="4" w:space="0" w:color="auto"/>
              <w:right w:val="single" w:sz="4" w:space="0" w:color="auto"/>
            </w:tcBorders>
            <w:vAlign w:val="center"/>
          </w:tcPr>
          <w:p w14:paraId="79286F74" w14:textId="0CC0FFD7" w:rsidR="00B42700" w:rsidRPr="00066D3E" w:rsidRDefault="00350A80">
            <w:pPr>
              <w:spacing w:beforeAutospacing="1" w:afterAutospacing="1"/>
            </w:pPr>
            <w:r w:rsidRPr="00066D3E">
              <w:t>Comments will be added after</w:t>
            </w:r>
            <w:r w:rsidR="004F25B2" w:rsidRPr="00066D3E">
              <w:t xml:space="preserve"> the public hearing.</w:t>
            </w:r>
          </w:p>
        </w:tc>
        <w:tc>
          <w:tcPr>
            <w:tcW w:w="1080" w:type="pct"/>
            <w:tcBorders>
              <w:top w:val="single" w:sz="4" w:space="0" w:color="auto"/>
              <w:left w:val="single" w:sz="4" w:space="0" w:color="auto"/>
              <w:bottom w:val="single" w:sz="4" w:space="0" w:color="auto"/>
              <w:right w:val="single" w:sz="4" w:space="0" w:color="auto"/>
            </w:tcBorders>
            <w:vAlign w:val="center"/>
          </w:tcPr>
          <w:p w14:paraId="1F48B44C" w14:textId="77777777" w:rsidR="00B42700" w:rsidRPr="00066D3E" w:rsidRDefault="004F25B2">
            <w:pPr>
              <w:spacing w:beforeAutospacing="1" w:afterAutospacing="1"/>
            </w:pPr>
            <w:r w:rsidRPr="00066D3E">
              <w:t>All comments were accepted.</w:t>
            </w:r>
          </w:p>
        </w:tc>
        <w:tc>
          <w:tcPr>
            <w:tcW w:w="226" w:type="pct"/>
            <w:tcBorders>
              <w:top w:val="single" w:sz="4" w:space="0" w:color="auto"/>
              <w:left w:val="single" w:sz="4" w:space="0" w:color="auto"/>
              <w:bottom w:val="single" w:sz="4" w:space="0" w:color="auto"/>
              <w:right w:val="single" w:sz="4" w:space="0" w:color="auto"/>
            </w:tcBorders>
            <w:vAlign w:val="center"/>
          </w:tcPr>
          <w:p w14:paraId="43398487" w14:textId="77777777" w:rsidR="00B42700" w:rsidRPr="00066D3E" w:rsidRDefault="004F25B2">
            <w:pPr>
              <w:spacing w:beforeAutospacing="1" w:afterAutospacing="1"/>
            </w:pPr>
            <w:r w:rsidRPr="00066D3E">
              <w:t xml:space="preserve"> </w:t>
            </w:r>
          </w:p>
        </w:tc>
      </w:tr>
    </w:tbl>
    <w:p w14:paraId="17E78D60" w14:textId="77777777" w:rsidR="00B42700" w:rsidRPr="00066D3E" w:rsidRDefault="004F25B2">
      <w:pPr>
        <w:pStyle w:val="Caption"/>
        <w:jc w:val="center"/>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4</w:t>
      </w:r>
      <w:r w:rsidRPr="00066D3E">
        <w:rPr>
          <w:rFonts w:asciiTheme="minorHAnsi" w:hAnsiTheme="minorHAnsi"/>
          <w:shd w:val="clear" w:color="auto" w:fill="E6E6E6"/>
        </w:rPr>
        <w:fldChar w:fldCharType="end"/>
      </w:r>
      <w:r w:rsidRPr="00066D3E">
        <w:rPr>
          <w:rFonts w:asciiTheme="minorHAnsi" w:hAnsiTheme="minorHAnsi"/>
        </w:rPr>
        <w:t xml:space="preserve"> – Citizen Participation Outreach</w:t>
      </w:r>
      <w:r w:rsidRPr="00066D3E">
        <w:rPr>
          <w:rFonts w:asciiTheme="minorHAnsi" w:hAnsiTheme="minorHAnsi"/>
          <w:sz w:val="32"/>
          <w:szCs w:val="32"/>
        </w:rPr>
        <w:br w:type="page"/>
      </w:r>
    </w:p>
    <w:p w14:paraId="29274C95" w14:textId="77777777" w:rsidR="00B42700" w:rsidRPr="00066D3E" w:rsidRDefault="00B42700">
      <w:pPr>
        <w:jc w:val="center"/>
        <w:rPr>
          <w:b/>
          <w:sz w:val="32"/>
          <w:szCs w:val="32"/>
        </w:rPr>
        <w:sectPr w:rsidR="00B42700" w:rsidRPr="00066D3E" w:rsidSect="0038378F">
          <w:footerReference w:type="default" r:id="rId13"/>
          <w:pgSz w:w="15840" w:h="12240" w:orient="landscape" w:code="1"/>
          <w:pgMar w:top="1440" w:right="1440" w:bottom="1440" w:left="1440" w:header="720" w:footer="720" w:gutter="0"/>
          <w:cols w:space="720"/>
          <w:docGrid w:linePitch="360"/>
        </w:sectPr>
      </w:pPr>
    </w:p>
    <w:p w14:paraId="63B1A626" w14:textId="77777777" w:rsidR="00B42700" w:rsidRPr="00066D3E" w:rsidRDefault="004F25B2">
      <w:pPr>
        <w:pStyle w:val="Heading1"/>
        <w:pageBreakBefore/>
        <w:jc w:val="center"/>
        <w:rPr>
          <w:rFonts w:ascii="Calibri" w:hAnsi="Calibri"/>
          <w:color w:val="auto"/>
          <w:sz w:val="32"/>
          <w:szCs w:val="32"/>
        </w:rPr>
      </w:pPr>
      <w:bookmarkStart w:id="5" w:name="_Toc166571422"/>
      <w:r w:rsidRPr="00066D3E">
        <w:rPr>
          <w:rFonts w:ascii="Calibri" w:hAnsi="Calibri"/>
          <w:color w:val="auto"/>
          <w:sz w:val="32"/>
          <w:szCs w:val="32"/>
        </w:rPr>
        <w:lastRenderedPageBreak/>
        <w:t>Expected Resources</w:t>
      </w:r>
      <w:bookmarkEnd w:id="5"/>
    </w:p>
    <w:p w14:paraId="313FFE96" w14:textId="77777777" w:rsidR="00B42700" w:rsidRPr="00066D3E" w:rsidRDefault="004F25B2">
      <w:pPr>
        <w:pStyle w:val="Heading2"/>
        <w:rPr>
          <w:rFonts w:ascii="Calibri" w:hAnsi="Calibri"/>
          <w:i w:val="0"/>
        </w:rPr>
      </w:pPr>
      <w:bookmarkStart w:id="6" w:name="_Toc166571423"/>
      <w:r w:rsidRPr="00066D3E">
        <w:rPr>
          <w:rFonts w:ascii="Calibri" w:hAnsi="Calibri"/>
          <w:i w:val="0"/>
        </w:rPr>
        <w:t>AP-15 Expected Resources - 91.420(b), 91.220(c)(1,2)</w:t>
      </w:r>
      <w:bookmarkEnd w:id="6"/>
    </w:p>
    <w:p w14:paraId="7F1680DA" w14:textId="77777777" w:rsidR="00B42700" w:rsidRPr="00066D3E" w:rsidRDefault="004F25B2">
      <w:pPr>
        <w:keepNext/>
        <w:widowControl w:val="0"/>
        <w:spacing w:line="204" w:lineRule="auto"/>
        <w:rPr>
          <w:b/>
          <w:sz w:val="28"/>
          <w:szCs w:val="28"/>
        </w:rPr>
      </w:pPr>
      <w:r w:rsidRPr="00066D3E">
        <w:rPr>
          <w:b/>
          <w:sz w:val="24"/>
          <w:szCs w:val="24"/>
        </w:rPr>
        <w:t>Introduction</w:t>
      </w:r>
    </w:p>
    <w:p w14:paraId="1D5A2C86" w14:textId="1250CD86" w:rsidR="00B42700" w:rsidRPr="00066D3E" w:rsidRDefault="004F25B2">
      <w:pPr>
        <w:keepNext/>
        <w:widowControl w:val="0"/>
        <w:spacing w:beforeAutospacing="1" w:afterAutospacing="1"/>
        <w:rPr>
          <w:b/>
          <w:sz w:val="24"/>
          <w:szCs w:val="24"/>
        </w:rPr>
      </w:pPr>
      <w:r w:rsidRPr="00066D3E">
        <w:t>In PY 202</w:t>
      </w:r>
      <w:r w:rsidR="008C138C" w:rsidRPr="00066D3E">
        <w:t>4</w:t>
      </w:r>
      <w:r w:rsidRPr="00066D3E">
        <w:t>, the City anticipates it will receive $</w:t>
      </w:r>
      <w:r w:rsidR="008C138C" w:rsidRPr="00066D3E">
        <w:t>562,333</w:t>
      </w:r>
      <w:r w:rsidRPr="00066D3E">
        <w:t xml:space="preserve"> from the CDBG annual allocation.  These funds will be programmed towards affordable housing rehabilitation activities and administration of the CDBG program.  The City does not generate program income from its program activities and no prior year funds will be reprogrammed.  </w:t>
      </w:r>
    </w:p>
    <w:p w14:paraId="276AD7F0" w14:textId="77777777" w:rsidR="00B42700" w:rsidRPr="00066D3E" w:rsidRDefault="004F25B2">
      <w:pPr>
        <w:keepNext/>
        <w:widowControl w:val="0"/>
        <w:rPr>
          <w:b/>
          <w:sz w:val="24"/>
          <w:szCs w:val="24"/>
        </w:rPr>
      </w:pPr>
      <w:r w:rsidRPr="00066D3E">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988"/>
        <w:gridCol w:w="1684"/>
        <w:gridCol w:w="1132"/>
        <w:gridCol w:w="993"/>
        <w:gridCol w:w="1143"/>
        <w:gridCol w:w="967"/>
        <w:gridCol w:w="1290"/>
        <w:gridCol w:w="3659"/>
      </w:tblGrid>
      <w:tr w:rsidR="00066D3E" w:rsidRPr="00066D3E" w14:paraId="68F99673" w14:textId="77777777" w:rsidTr="00DA50BE">
        <w:trPr>
          <w:cantSplit/>
          <w:tblHeader/>
        </w:trPr>
        <w:tc>
          <w:tcPr>
            <w:tcW w:w="1108" w:type="dxa"/>
            <w:vMerge w:val="restart"/>
          </w:tcPr>
          <w:p w14:paraId="48EAE210" w14:textId="77777777" w:rsidR="00B42700" w:rsidRPr="00066D3E" w:rsidRDefault="004F25B2">
            <w:pPr>
              <w:keepNext/>
              <w:widowControl w:val="0"/>
              <w:spacing w:after="0" w:line="240" w:lineRule="auto"/>
              <w:jc w:val="center"/>
              <w:rPr>
                <w:b/>
                <w:sz w:val="24"/>
                <w:szCs w:val="24"/>
              </w:rPr>
            </w:pPr>
            <w:r w:rsidRPr="00066D3E">
              <w:rPr>
                <w:b/>
                <w:sz w:val="20"/>
                <w:szCs w:val="20"/>
              </w:rPr>
              <w:t>Program</w:t>
            </w:r>
          </w:p>
        </w:tc>
        <w:tc>
          <w:tcPr>
            <w:tcW w:w="998" w:type="dxa"/>
            <w:vMerge w:val="restart"/>
          </w:tcPr>
          <w:p w14:paraId="75EF4B6A" w14:textId="77777777" w:rsidR="00B42700" w:rsidRPr="00066D3E" w:rsidRDefault="004F25B2">
            <w:pPr>
              <w:keepNext/>
              <w:widowControl w:val="0"/>
              <w:spacing w:after="0" w:line="240" w:lineRule="auto"/>
              <w:jc w:val="center"/>
              <w:rPr>
                <w:b/>
                <w:sz w:val="24"/>
                <w:szCs w:val="24"/>
              </w:rPr>
            </w:pPr>
            <w:r w:rsidRPr="00066D3E">
              <w:rPr>
                <w:b/>
                <w:sz w:val="20"/>
                <w:szCs w:val="20"/>
              </w:rPr>
              <w:t>Source of Funds</w:t>
            </w:r>
          </w:p>
        </w:tc>
        <w:tc>
          <w:tcPr>
            <w:tcW w:w="1696" w:type="dxa"/>
            <w:vMerge w:val="restart"/>
          </w:tcPr>
          <w:p w14:paraId="782D05E9" w14:textId="77777777" w:rsidR="00B42700" w:rsidRPr="00066D3E" w:rsidRDefault="004F25B2">
            <w:pPr>
              <w:keepNext/>
              <w:widowControl w:val="0"/>
              <w:spacing w:after="0" w:line="240" w:lineRule="auto"/>
              <w:jc w:val="center"/>
              <w:rPr>
                <w:b/>
                <w:sz w:val="24"/>
                <w:szCs w:val="24"/>
              </w:rPr>
            </w:pPr>
            <w:r w:rsidRPr="00066D3E">
              <w:rPr>
                <w:b/>
                <w:sz w:val="20"/>
                <w:szCs w:val="20"/>
              </w:rPr>
              <w:t>Uses of Funds</w:t>
            </w:r>
          </w:p>
        </w:tc>
        <w:tc>
          <w:tcPr>
            <w:tcW w:w="4245" w:type="dxa"/>
            <w:gridSpan w:val="4"/>
          </w:tcPr>
          <w:p w14:paraId="7248A4C4" w14:textId="77777777" w:rsidR="00B42700" w:rsidRPr="00066D3E" w:rsidRDefault="004F25B2">
            <w:pPr>
              <w:keepNext/>
              <w:widowControl w:val="0"/>
              <w:spacing w:after="0" w:line="240" w:lineRule="auto"/>
              <w:jc w:val="center"/>
              <w:rPr>
                <w:b/>
                <w:sz w:val="24"/>
                <w:szCs w:val="24"/>
              </w:rPr>
            </w:pPr>
            <w:r w:rsidRPr="00066D3E">
              <w:rPr>
                <w:b/>
                <w:bCs/>
                <w:sz w:val="20"/>
                <w:szCs w:val="20"/>
              </w:rPr>
              <w:t>Expected Amount Available Year 1</w:t>
            </w:r>
          </w:p>
        </w:tc>
        <w:tc>
          <w:tcPr>
            <w:tcW w:w="1302" w:type="dxa"/>
            <w:vMerge w:val="restart"/>
          </w:tcPr>
          <w:p w14:paraId="67E5ED69" w14:textId="77777777" w:rsidR="00B42700" w:rsidRPr="00066D3E" w:rsidRDefault="004F25B2">
            <w:pPr>
              <w:keepNext/>
              <w:widowControl w:val="0"/>
              <w:spacing w:after="0" w:line="240" w:lineRule="auto"/>
              <w:jc w:val="center"/>
              <w:rPr>
                <w:b/>
                <w:sz w:val="20"/>
                <w:szCs w:val="20"/>
              </w:rPr>
            </w:pPr>
            <w:r w:rsidRPr="00066D3E">
              <w:rPr>
                <w:b/>
                <w:sz w:val="20"/>
                <w:szCs w:val="20"/>
              </w:rPr>
              <w:t xml:space="preserve">Expected Amount Available Remainder of ConPlan </w:t>
            </w:r>
          </w:p>
          <w:p w14:paraId="7AD1B8DF" w14:textId="77777777" w:rsidR="00B42700" w:rsidRPr="00066D3E" w:rsidRDefault="004F25B2">
            <w:pPr>
              <w:keepNext/>
              <w:widowControl w:val="0"/>
              <w:spacing w:after="0" w:line="240" w:lineRule="auto"/>
              <w:jc w:val="center"/>
              <w:rPr>
                <w:b/>
                <w:sz w:val="24"/>
                <w:szCs w:val="24"/>
              </w:rPr>
            </w:pPr>
            <w:r w:rsidRPr="00066D3E">
              <w:rPr>
                <w:b/>
                <w:sz w:val="20"/>
                <w:szCs w:val="20"/>
              </w:rPr>
              <w:t>$</w:t>
            </w:r>
          </w:p>
        </w:tc>
        <w:tc>
          <w:tcPr>
            <w:tcW w:w="3827" w:type="dxa"/>
            <w:vMerge w:val="restart"/>
          </w:tcPr>
          <w:p w14:paraId="5AAE3A25" w14:textId="77777777" w:rsidR="00B42700" w:rsidRPr="00066D3E" w:rsidRDefault="004F25B2">
            <w:pPr>
              <w:keepNext/>
              <w:widowControl w:val="0"/>
              <w:spacing w:after="0" w:line="240" w:lineRule="auto"/>
              <w:jc w:val="center"/>
              <w:rPr>
                <w:b/>
                <w:sz w:val="24"/>
                <w:szCs w:val="24"/>
              </w:rPr>
            </w:pPr>
            <w:r w:rsidRPr="00066D3E">
              <w:rPr>
                <w:b/>
                <w:sz w:val="20"/>
                <w:szCs w:val="20"/>
              </w:rPr>
              <w:t>Narrative Description</w:t>
            </w:r>
          </w:p>
        </w:tc>
      </w:tr>
      <w:tr w:rsidR="00066D3E" w:rsidRPr="00066D3E" w14:paraId="200B0CD1" w14:textId="77777777" w:rsidTr="00DA50BE">
        <w:trPr>
          <w:cantSplit/>
          <w:tblHeader/>
        </w:trPr>
        <w:tc>
          <w:tcPr>
            <w:tcW w:w="1108" w:type="dxa"/>
            <w:vMerge/>
          </w:tcPr>
          <w:p w14:paraId="4A0DA107" w14:textId="77777777" w:rsidR="00B42700" w:rsidRPr="00066D3E" w:rsidRDefault="00B42700">
            <w:pPr>
              <w:keepNext/>
              <w:widowControl w:val="0"/>
              <w:spacing w:after="0" w:line="240" w:lineRule="auto"/>
              <w:jc w:val="center"/>
              <w:rPr>
                <w:b/>
                <w:sz w:val="24"/>
                <w:szCs w:val="24"/>
              </w:rPr>
            </w:pPr>
          </w:p>
        </w:tc>
        <w:tc>
          <w:tcPr>
            <w:tcW w:w="998" w:type="dxa"/>
            <w:vMerge/>
          </w:tcPr>
          <w:p w14:paraId="07E76EED" w14:textId="77777777" w:rsidR="00B42700" w:rsidRPr="00066D3E" w:rsidRDefault="00B42700">
            <w:pPr>
              <w:keepNext/>
              <w:widowControl w:val="0"/>
              <w:spacing w:after="0" w:line="240" w:lineRule="auto"/>
              <w:jc w:val="center"/>
              <w:rPr>
                <w:b/>
                <w:sz w:val="24"/>
                <w:szCs w:val="24"/>
              </w:rPr>
            </w:pPr>
          </w:p>
        </w:tc>
        <w:tc>
          <w:tcPr>
            <w:tcW w:w="1696" w:type="dxa"/>
            <w:vMerge/>
          </w:tcPr>
          <w:p w14:paraId="5497245B" w14:textId="77777777" w:rsidR="00B42700" w:rsidRPr="00066D3E" w:rsidRDefault="00B42700">
            <w:pPr>
              <w:keepNext/>
              <w:widowControl w:val="0"/>
              <w:spacing w:after="0" w:line="240" w:lineRule="auto"/>
              <w:jc w:val="center"/>
              <w:rPr>
                <w:b/>
                <w:sz w:val="24"/>
                <w:szCs w:val="24"/>
              </w:rPr>
            </w:pPr>
          </w:p>
        </w:tc>
        <w:tc>
          <w:tcPr>
            <w:tcW w:w="1133" w:type="dxa"/>
          </w:tcPr>
          <w:p w14:paraId="455AA1FB" w14:textId="77777777" w:rsidR="00B42700" w:rsidRPr="00066D3E" w:rsidRDefault="004F25B2">
            <w:pPr>
              <w:keepNext/>
              <w:widowControl w:val="0"/>
              <w:spacing w:after="0" w:line="240" w:lineRule="auto"/>
              <w:jc w:val="center"/>
              <w:rPr>
                <w:b/>
                <w:sz w:val="24"/>
                <w:szCs w:val="24"/>
              </w:rPr>
            </w:pPr>
            <w:r w:rsidRPr="00066D3E">
              <w:rPr>
                <w:b/>
                <w:sz w:val="20"/>
                <w:szCs w:val="20"/>
              </w:rPr>
              <w:t>Annual Allocation: $</w:t>
            </w:r>
          </w:p>
        </w:tc>
        <w:tc>
          <w:tcPr>
            <w:tcW w:w="998" w:type="dxa"/>
          </w:tcPr>
          <w:p w14:paraId="4104FBBE" w14:textId="77777777" w:rsidR="00B42700" w:rsidRPr="00066D3E" w:rsidRDefault="004F25B2">
            <w:pPr>
              <w:keepNext/>
              <w:widowControl w:val="0"/>
              <w:spacing w:after="0" w:line="240" w:lineRule="auto"/>
              <w:jc w:val="center"/>
              <w:rPr>
                <w:b/>
                <w:sz w:val="24"/>
                <w:szCs w:val="24"/>
              </w:rPr>
            </w:pPr>
            <w:r w:rsidRPr="00066D3E">
              <w:rPr>
                <w:b/>
                <w:sz w:val="20"/>
                <w:szCs w:val="20"/>
              </w:rPr>
              <w:t>Program Income: $</w:t>
            </w:r>
          </w:p>
        </w:tc>
        <w:tc>
          <w:tcPr>
            <w:tcW w:w="1145" w:type="dxa"/>
          </w:tcPr>
          <w:p w14:paraId="773A6E87" w14:textId="77777777" w:rsidR="00B42700" w:rsidRPr="00066D3E" w:rsidRDefault="004F25B2">
            <w:pPr>
              <w:keepNext/>
              <w:widowControl w:val="0"/>
              <w:spacing w:after="0" w:line="240" w:lineRule="auto"/>
              <w:jc w:val="center"/>
              <w:rPr>
                <w:b/>
                <w:sz w:val="24"/>
                <w:szCs w:val="24"/>
              </w:rPr>
            </w:pPr>
            <w:r w:rsidRPr="00066D3E">
              <w:rPr>
                <w:b/>
                <w:sz w:val="20"/>
                <w:szCs w:val="20"/>
              </w:rPr>
              <w:t>Prior Year Resources: $</w:t>
            </w:r>
          </w:p>
        </w:tc>
        <w:tc>
          <w:tcPr>
            <w:tcW w:w="969" w:type="dxa"/>
          </w:tcPr>
          <w:p w14:paraId="17AF2E53" w14:textId="77777777" w:rsidR="00B42700" w:rsidRPr="00066D3E" w:rsidRDefault="004F25B2">
            <w:pPr>
              <w:keepNext/>
              <w:widowControl w:val="0"/>
              <w:spacing w:after="0" w:line="240" w:lineRule="auto"/>
              <w:jc w:val="center"/>
              <w:rPr>
                <w:b/>
                <w:sz w:val="20"/>
                <w:szCs w:val="20"/>
              </w:rPr>
            </w:pPr>
            <w:r w:rsidRPr="00066D3E">
              <w:rPr>
                <w:b/>
                <w:sz w:val="20"/>
                <w:szCs w:val="20"/>
              </w:rPr>
              <w:t>Total:</w:t>
            </w:r>
          </w:p>
          <w:p w14:paraId="3690F49A" w14:textId="77777777" w:rsidR="00B42700" w:rsidRPr="00066D3E" w:rsidRDefault="004F25B2">
            <w:pPr>
              <w:keepNext/>
              <w:widowControl w:val="0"/>
              <w:spacing w:after="0" w:line="240" w:lineRule="auto"/>
              <w:jc w:val="center"/>
              <w:rPr>
                <w:b/>
                <w:sz w:val="24"/>
                <w:szCs w:val="24"/>
              </w:rPr>
            </w:pPr>
            <w:r w:rsidRPr="00066D3E">
              <w:rPr>
                <w:b/>
                <w:sz w:val="20"/>
                <w:szCs w:val="20"/>
              </w:rPr>
              <w:t>$</w:t>
            </w:r>
          </w:p>
        </w:tc>
        <w:tc>
          <w:tcPr>
            <w:tcW w:w="1302" w:type="dxa"/>
            <w:vMerge/>
          </w:tcPr>
          <w:p w14:paraId="7204989A" w14:textId="77777777" w:rsidR="00B42700" w:rsidRPr="00066D3E" w:rsidRDefault="00B42700">
            <w:pPr>
              <w:keepNext/>
              <w:widowControl w:val="0"/>
              <w:spacing w:after="0" w:line="240" w:lineRule="auto"/>
              <w:jc w:val="center"/>
              <w:rPr>
                <w:b/>
                <w:sz w:val="24"/>
                <w:szCs w:val="24"/>
              </w:rPr>
            </w:pPr>
          </w:p>
        </w:tc>
        <w:tc>
          <w:tcPr>
            <w:tcW w:w="3827" w:type="dxa"/>
            <w:vMerge/>
          </w:tcPr>
          <w:p w14:paraId="355F31EC" w14:textId="77777777" w:rsidR="00B42700" w:rsidRPr="00066D3E" w:rsidRDefault="00B42700">
            <w:pPr>
              <w:keepNext/>
              <w:widowControl w:val="0"/>
              <w:spacing w:after="0" w:line="240" w:lineRule="auto"/>
              <w:jc w:val="center"/>
              <w:rPr>
                <w:b/>
                <w:sz w:val="24"/>
                <w:szCs w:val="24"/>
              </w:rPr>
            </w:pPr>
          </w:p>
        </w:tc>
      </w:tr>
      <w:tr w:rsidR="00066D3E" w:rsidRPr="00066D3E" w14:paraId="1ADAD2AE" w14:textId="77777777" w:rsidTr="00DA50BE">
        <w:trPr>
          <w:cantSplit/>
        </w:trPr>
        <w:tc>
          <w:tcPr>
            <w:tcW w:w="1108" w:type="dxa"/>
          </w:tcPr>
          <w:p w14:paraId="62F77ED9" w14:textId="77777777" w:rsidR="00B42700" w:rsidRPr="00066D3E" w:rsidRDefault="004F25B2">
            <w:pPr>
              <w:spacing w:beforeAutospacing="1" w:afterAutospacing="1"/>
            </w:pPr>
            <w:r w:rsidRPr="00066D3E">
              <w:t>CDBG</w:t>
            </w:r>
          </w:p>
        </w:tc>
        <w:tc>
          <w:tcPr>
            <w:tcW w:w="998" w:type="dxa"/>
          </w:tcPr>
          <w:p w14:paraId="4BCA2B44" w14:textId="77777777" w:rsidR="00B42700" w:rsidRPr="00066D3E" w:rsidRDefault="004F25B2">
            <w:pPr>
              <w:spacing w:beforeAutospacing="1" w:afterAutospacing="1"/>
            </w:pPr>
            <w:r w:rsidRPr="00066D3E">
              <w:t>public - federal</w:t>
            </w:r>
          </w:p>
        </w:tc>
        <w:tc>
          <w:tcPr>
            <w:tcW w:w="1696" w:type="dxa"/>
          </w:tcPr>
          <w:p w14:paraId="25EAA0C7" w14:textId="77777777" w:rsidR="00B42700" w:rsidRPr="00066D3E" w:rsidRDefault="004F25B2">
            <w:pPr>
              <w:spacing w:beforeAutospacing="1" w:afterAutospacing="1"/>
            </w:pPr>
            <w:r w:rsidRPr="00066D3E">
              <w:t>Acquisition</w:t>
            </w:r>
            <w:r w:rsidRPr="00066D3E">
              <w:br/>
              <w:t>Admin and Planning</w:t>
            </w:r>
            <w:r w:rsidRPr="00066D3E">
              <w:br/>
              <w:t>Economic Development</w:t>
            </w:r>
            <w:r w:rsidRPr="00066D3E">
              <w:br/>
              <w:t>Housing</w:t>
            </w:r>
            <w:r w:rsidRPr="00066D3E">
              <w:br/>
              <w:t>Public Improvements</w:t>
            </w:r>
            <w:r w:rsidRPr="00066D3E">
              <w:br/>
              <w:t>Public Services</w:t>
            </w:r>
          </w:p>
        </w:tc>
        <w:tc>
          <w:tcPr>
            <w:tcW w:w="1133" w:type="dxa"/>
            <w:vAlign w:val="bottom"/>
          </w:tcPr>
          <w:p w14:paraId="3526BA4D" w14:textId="4E83D030" w:rsidR="00B42700" w:rsidRPr="00066D3E" w:rsidRDefault="008C138C">
            <w:pPr>
              <w:spacing w:beforeAutospacing="1" w:afterAutospacing="1"/>
              <w:jc w:val="right"/>
            </w:pPr>
            <w:r w:rsidRPr="00066D3E">
              <w:t>562,333</w:t>
            </w:r>
          </w:p>
        </w:tc>
        <w:tc>
          <w:tcPr>
            <w:tcW w:w="998" w:type="dxa"/>
            <w:vAlign w:val="bottom"/>
          </w:tcPr>
          <w:p w14:paraId="29C5E4CE" w14:textId="77777777" w:rsidR="00B42700" w:rsidRPr="00066D3E" w:rsidRDefault="004F25B2">
            <w:pPr>
              <w:spacing w:beforeAutospacing="1" w:afterAutospacing="1"/>
              <w:jc w:val="right"/>
            </w:pPr>
            <w:r w:rsidRPr="00066D3E">
              <w:t>0</w:t>
            </w:r>
          </w:p>
        </w:tc>
        <w:tc>
          <w:tcPr>
            <w:tcW w:w="1145" w:type="dxa"/>
            <w:vAlign w:val="bottom"/>
          </w:tcPr>
          <w:p w14:paraId="27E77B98" w14:textId="39847B84" w:rsidR="00B42700" w:rsidRPr="00066D3E" w:rsidRDefault="005A500D">
            <w:pPr>
              <w:spacing w:beforeAutospacing="1" w:afterAutospacing="1"/>
              <w:jc w:val="right"/>
            </w:pPr>
            <w:r>
              <w:t>$</w:t>
            </w:r>
            <w:r w:rsidR="00FB1AF0">
              <w:t>380,826</w:t>
            </w:r>
          </w:p>
        </w:tc>
        <w:tc>
          <w:tcPr>
            <w:tcW w:w="969" w:type="dxa"/>
            <w:vAlign w:val="bottom"/>
          </w:tcPr>
          <w:p w14:paraId="767D3801" w14:textId="42BC1C4B" w:rsidR="00B42700" w:rsidRPr="00066D3E" w:rsidRDefault="00FB1AF0">
            <w:pPr>
              <w:spacing w:beforeAutospacing="1" w:afterAutospacing="1"/>
              <w:jc w:val="right"/>
            </w:pPr>
            <w:r>
              <w:t>943,159</w:t>
            </w:r>
          </w:p>
        </w:tc>
        <w:tc>
          <w:tcPr>
            <w:tcW w:w="1302" w:type="dxa"/>
            <w:vAlign w:val="bottom"/>
          </w:tcPr>
          <w:p w14:paraId="3CDA6AA3" w14:textId="12B2B091" w:rsidR="00B42700" w:rsidRPr="00066D3E" w:rsidRDefault="00DA50BE">
            <w:pPr>
              <w:spacing w:beforeAutospacing="1" w:afterAutospacing="1"/>
              <w:jc w:val="right"/>
            </w:pPr>
            <w:r w:rsidRPr="00066D3E">
              <w:t>0</w:t>
            </w:r>
          </w:p>
        </w:tc>
        <w:tc>
          <w:tcPr>
            <w:tcW w:w="3827" w:type="dxa"/>
          </w:tcPr>
          <w:p w14:paraId="02D11212" w14:textId="77777777" w:rsidR="00B42700" w:rsidRDefault="004F25B2">
            <w:pPr>
              <w:spacing w:beforeAutospacing="1" w:afterAutospacing="1"/>
            </w:pPr>
            <w:r w:rsidRPr="00066D3E">
              <w:t>PY 202</w:t>
            </w:r>
            <w:r w:rsidR="00DA50BE" w:rsidRPr="00066D3E">
              <w:t>4</w:t>
            </w:r>
            <w:r w:rsidRPr="00066D3E">
              <w:t xml:space="preserve"> is the f</w:t>
            </w:r>
            <w:r w:rsidR="00DA50BE" w:rsidRPr="00066D3E">
              <w:t>ifth and final</w:t>
            </w:r>
            <w:r w:rsidRPr="00066D3E">
              <w:t xml:space="preserve"> year of the ConPlan.  The</w:t>
            </w:r>
            <w:r w:rsidR="00DA50BE" w:rsidRPr="00066D3E">
              <w:t xml:space="preserve">re are no more funds </w:t>
            </w:r>
            <w:r w:rsidRPr="00066D3E">
              <w:t>available for the remainder of the ConPlan</w:t>
            </w:r>
            <w:r w:rsidR="00DA50BE" w:rsidRPr="00066D3E">
              <w:t xml:space="preserve">. The next program year starts a new </w:t>
            </w:r>
            <w:r w:rsidR="006231E3" w:rsidRPr="00066D3E">
              <w:t>five-year</w:t>
            </w:r>
            <w:r w:rsidR="00DA50BE" w:rsidRPr="00066D3E">
              <w:t xml:space="preserve"> cycle.</w:t>
            </w:r>
          </w:p>
          <w:p w14:paraId="2239B4D3" w14:textId="53F23336" w:rsidR="005A500D" w:rsidRPr="00066D3E" w:rsidRDefault="005A500D">
            <w:pPr>
              <w:spacing w:beforeAutospacing="1" w:afterAutospacing="1"/>
            </w:pPr>
            <w:r>
              <w:t>The City will reprogram $</w:t>
            </w:r>
            <w:r w:rsidR="00FB1AF0">
              <w:t>380,826</w:t>
            </w:r>
            <w:r>
              <w:t xml:space="preserve"> of </w:t>
            </w:r>
            <w:r w:rsidR="00FB1AF0">
              <w:t>unused and uncommitted</w:t>
            </w:r>
            <w:r>
              <w:t xml:space="preserve"> 2020</w:t>
            </w:r>
            <w:r w:rsidR="00FB1AF0">
              <w:t xml:space="preserve">, </w:t>
            </w:r>
            <w:r>
              <w:t>2021</w:t>
            </w:r>
            <w:r w:rsidR="00FB1AF0">
              <w:t>, and 2022</w:t>
            </w:r>
            <w:r>
              <w:t xml:space="preserve"> CDBG funds.</w:t>
            </w:r>
          </w:p>
        </w:tc>
      </w:tr>
    </w:tbl>
    <w:p w14:paraId="57D11063" w14:textId="77777777" w:rsidR="00B42700" w:rsidRPr="00066D3E" w:rsidRDefault="004F25B2">
      <w:pPr>
        <w:pStyle w:val="Caption"/>
        <w:jc w:val="center"/>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1</w:t>
      </w:r>
      <w:r w:rsidRPr="00066D3E">
        <w:rPr>
          <w:rFonts w:asciiTheme="minorHAnsi" w:hAnsiTheme="minorHAnsi"/>
          <w:shd w:val="clear" w:color="auto" w:fill="E6E6E6"/>
        </w:rPr>
        <w:fldChar w:fldCharType="end"/>
      </w:r>
      <w:r w:rsidRPr="00066D3E">
        <w:rPr>
          <w:rFonts w:asciiTheme="minorHAnsi" w:hAnsiTheme="minorHAnsi"/>
        </w:rPr>
        <w:t xml:space="preserve"> - Expected Resources – Priority Table</w:t>
      </w:r>
    </w:p>
    <w:p w14:paraId="497421F7" w14:textId="77777777" w:rsidR="003A7E9F" w:rsidRDefault="003A7E9F" w:rsidP="003A7E9F">
      <w:pPr>
        <w:widowControl w:val="0"/>
        <w:rPr>
          <w:b/>
          <w:sz w:val="24"/>
          <w:szCs w:val="24"/>
        </w:rPr>
      </w:pPr>
    </w:p>
    <w:p w14:paraId="6B175F05" w14:textId="77777777" w:rsidR="003A7E9F" w:rsidRDefault="003A7E9F" w:rsidP="003A7E9F">
      <w:pPr>
        <w:widowControl w:val="0"/>
        <w:rPr>
          <w:b/>
          <w:sz w:val="24"/>
          <w:szCs w:val="24"/>
        </w:rPr>
      </w:pPr>
    </w:p>
    <w:p w14:paraId="3B862940" w14:textId="0747DDDF" w:rsidR="003A7E9F" w:rsidRDefault="003A7E9F" w:rsidP="003A7E9F">
      <w:pPr>
        <w:widowControl w:val="0"/>
        <w:rPr>
          <w:b/>
          <w:sz w:val="24"/>
          <w:szCs w:val="24"/>
        </w:rPr>
      </w:pPr>
      <w:r>
        <w:rPr>
          <w:b/>
          <w:sz w:val="24"/>
          <w:szCs w:val="24"/>
        </w:rPr>
        <w:lastRenderedPageBreak/>
        <w:t>Explain how federal funds will leverage those additional resources (private, state and local funds), including a description of how matching requirements will be satisfied.</w:t>
      </w:r>
    </w:p>
    <w:p w14:paraId="37F4AA19" w14:textId="7802547E" w:rsidR="4A24B6A3" w:rsidRPr="00066D3E" w:rsidRDefault="4A24B6A3" w:rsidP="5DCFE192">
      <w:pPr>
        <w:widowControl w:val="0"/>
        <w:rPr>
          <w:sz w:val="24"/>
          <w:szCs w:val="24"/>
        </w:rPr>
      </w:pPr>
      <w:r w:rsidRPr="00066D3E">
        <w:rPr>
          <w:sz w:val="24"/>
          <w:szCs w:val="24"/>
        </w:rPr>
        <w:t>The City of Westminster provides up to $500,000 through the Housing LIFT program. The grantee must provide the additional leveraging to complete the project.</w:t>
      </w:r>
      <w:r w:rsidR="67B914EF" w:rsidRPr="00066D3E">
        <w:rPr>
          <w:sz w:val="24"/>
          <w:szCs w:val="24"/>
        </w:rPr>
        <w:t xml:space="preserve"> Our EEHR partners offer supplementary funds to complete projects based on need. </w:t>
      </w:r>
    </w:p>
    <w:p w14:paraId="562ACE3A" w14:textId="77777777" w:rsidR="00B42700" w:rsidRDefault="004F25B2">
      <w:pPr>
        <w:widowControl w:val="0"/>
        <w:spacing w:beforeAutospacing="1" w:afterAutospacing="1"/>
      </w:pPr>
      <w:r w:rsidRPr="00066D3E">
        <w:t>The City of Westminster's CDBG allocation complements several additional resources employed to support the goal areas identified. The primary resources are: 1) the City's Capital Improvement Program, which is used for major capital projects; 2) HOME funds, allocated through the Adams County HOME Consortium; and 3) a limited amount of departmental operating funds from the City General Fund that may be utilized for certain contract services. In addition, the City utilizes Private Activity Bond (PAB) capacity, which provides roughly $6 million per year for housing activities. Typically, the City assigns its PAB capacity to the Colorado Housing and Finance Authority (CHFA) for administration. The City also supports applications by developers for both 4% and 9% Low Income Housing Tax Credits (LIHTC) by contributing through tax and fee rebates. These are negotiated based on specific project needs and administered through Economic Development Agreements.</w:t>
      </w:r>
    </w:p>
    <w:p w14:paraId="69D66213" w14:textId="16AC9B93" w:rsidR="003A7E9F" w:rsidRPr="003A7E9F" w:rsidRDefault="003A7E9F" w:rsidP="003A7E9F">
      <w:pPr>
        <w:keepNext/>
        <w:widowControl w:val="0"/>
        <w:rPr>
          <w:b/>
          <w:sz w:val="24"/>
          <w:szCs w:val="24"/>
        </w:rPr>
      </w:pPr>
      <w:r>
        <w:rPr>
          <w:b/>
          <w:sz w:val="24"/>
          <w:szCs w:val="24"/>
        </w:rPr>
        <w:t>If appropriate, describe publicly owned land or property located within the jurisdiction that may be used to address the needs identified in the plan.</w:t>
      </w:r>
    </w:p>
    <w:p w14:paraId="18309C52" w14:textId="77777777" w:rsidR="00B42700" w:rsidRPr="00066D3E" w:rsidRDefault="004F25B2">
      <w:pPr>
        <w:keepNext/>
        <w:widowControl w:val="0"/>
        <w:spacing w:beforeAutospacing="1" w:afterAutospacing="1"/>
        <w:rPr>
          <w:szCs w:val="24"/>
        </w:rPr>
      </w:pPr>
      <w:r w:rsidRPr="00066D3E">
        <w:rPr>
          <w:u w:val="single"/>
        </w:rPr>
        <w:t>Land Donation for Affordable Housing</w:t>
      </w:r>
    </w:p>
    <w:p w14:paraId="1BE9A8D1" w14:textId="74F8EE37" w:rsidR="00B42700" w:rsidRPr="00066D3E" w:rsidRDefault="004F25B2" w:rsidP="5DCFE192">
      <w:pPr>
        <w:keepNext/>
        <w:widowControl w:val="0"/>
        <w:spacing w:beforeAutospacing="1" w:afterAutospacing="1"/>
        <w:rPr>
          <w:sz w:val="24"/>
          <w:szCs w:val="24"/>
          <w:highlight w:val="yellow"/>
        </w:rPr>
      </w:pPr>
      <w:r w:rsidRPr="00066D3E">
        <w:t>The City has contributed City-owned land for private development in furtherance of affordable housing.  This practice is not an automatic contribution to a project, but rather an additional element of financial support that may be provided after a thorough review of a project proforma to determine if there is a financial gap.  It also must be clearly demonstrated that a public purpose is served, which is a criterion for review under the City’s charter and municipal code.  Land sale for the price of $1 (for tax recording purposes) has been approved for developments that address the City’s housing needs.</w:t>
      </w:r>
      <w:r w:rsidR="36B7F22B" w:rsidRPr="00066D3E">
        <w:t xml:space="preserve"> </w:t>
      </w:r>
      <w:r w:rsidR="36B7F22B" w:rsidRPr="00066D3E">
        <w:rPr>
          <w:sz w:val="24"/>
          <w:szCs w:val="24"/>
        </w:rPr>
        <w:t>The City does have limited parcels that can be designated should a project come forward.</w:t>
      </w:r>
    </w:p>
    <w:p w14:paraId="6DFE2826" w14:textId="77777777" w:rsidR="00B42700" w:rsidRPr="00066D3E" w:rsidRDefault="004F25B2">
      <w:pPr>
        <w:keepNext/>
        <w:widowControl w:val="0"/>
        <w:spacing w:beforeAutospacing="1" w:afterAutospacing="1"/>
        <w:rPr>
          <w:szCs w:val="24"/>
        </w:rPr>
      </w:pPr>
      <w:r w:rsidRPr="00066D3E">
        <w:rPr>
          <w:u w:val="single"/>
        </w:rPr>
        <w:t>Infrastructure and Streetscape Improvements in Public Right-of-Way</w:t>
      </w:r>
    </w:p>
    <w:p w14:paraId="4A572BEC" w14:textId="324D52BC" w:rsidR="00B42700" w:rsidRPr="00066D3E" w:rsidRDefault="004F25B2" w:rsidP="5DCFE192">
      <w:pPr>
        <w:keepNext/>
        <w:widowControl w:val="0"/>
        <w:spacing w:beforeAutospacing="1" w:afterAutospacing="1"/>
      </w:pPr>
      <w:r w:rsidRPr="00066D3E">
        <w:t xml:space="preserve">During the 2020-2024 Consolidated Planning period, several programmed infrastructure activities will utilize publicly owned land. The City </w:t>
      </w:r>
      <w:r w:rsidR="79A52EE7" w:rsidRPr="00066D3E">
        <w:t xml:space="preserve">has made </w:t>
      </w:r>
      <w:r w:rsidRPr="00066D3E">
        <w:t xml:space="preserve">pedestrian safety and sidewalk improvements on approximately a two-block length of a local street in the Westminster Station TOD </w:t>
      </w:r>
      <w:r w:rsidRPr="00066D3E">
        <w:lastRenderedPageBreak/>
        <w:t xml:space="preserve">neighborhood, where a majority of the current multi-family residences are owned and operated by Maiker Housing Partners.  </w:t>
      </w:r>
    </w:p>
    <w:p w14:paraId="0D3CC8CA" w14:textId="77777777" w:rsidR="00B42700" w:rsidRPr="004A19BB" w:rsidRDefault="004F25B2" w:rsidP="004A19BB">
      <w:r w:rsidRPr="004A19BB">
        <w:t>The area is an evolving and redeveloping TOD neighborhood that was previously a primarily industrial area.  Part of its redevelopment includes replacing and rebuilding streets and sidewalks to improve connectivity and provide walkable access to the Westminster Station commuter rail service and bus transfer station. Improving resident access to public transit and creating safe sidewalks was an identified need captured in citizen and community input during the previous Consolidated Plan and remains an essential need that the City will continue to address during the 2020-2024 Consolidated Plan period.</w:t>
      </w:r>
    </w:p>
    <w:p w14:paraId="6FEFAEDE" w14:textId="77777777" w:rsidR="00B42700" w:rsidRPr="00066D3E" w:rsidRDefault="004F25B2">
      <w:pPr>
        <w:rPr>
          <w:b/>
          <w:sz w:val="24"/>
          <w:szCs w:val="24"/>
        </w:rPr>
      </w:pPr>
      <w:r w:rsidRPr="00066D3E">
        <w:rPr>
          <w:b/>
          <w:sz w:val="24"/>
          <w:szCs w:val="24"/>
        </w:rPr>
        <w:t>Discussion</w:t>
      </w:r>
    </w:p>
    <w:p w14:paraId="59147169" w14:textId="77777777" w:rsidR="00B42700" w:rsidRPr="00066D3E" w:rsidRDefault="004F25B2">
      <w:pPr>
        <w:spacing w:beforeAutospacing="1" w:afterAutospacing="1"/>
      </w:pPr>
      <w:r w:rsidRPr="00066D3E">
        <w:t>N/A</w:t>
      </w:r>
    </w:p>
    <w:p w14:paraId="004F9F3E" w14:textId="77777777" w:rsidR="00B42700" w:rsidRPr="00066D3E" w:rsidRDefault="004F25B2">
      <w:pPr>
        <w:pStyle w:val="Heading1"/>
        <w:pageBreakBefore/>
        <w:jc w:val="center"/>
        <w:rPr>
          <w:rFonts w:ascii="Calibri" w:hAnsi="Calibri"/>
          <w:color w:val="auto"/>
          <w:sz w:val="32"/>
          <w:szCs w:val="32"/>
        </w:rPr>
      </w:pPr>
      <w:bookmarkStart w:id="7" w:name="_Toc166571424"/>
      <w:r w:rsidRPr="00066D3E">
        <w:rPr>
          <w:rFonts w:ascii="Calibri" w:hAnsi="Calibri"/>
          <w:color w:val="auto"/>
          <w:sz w:val="32"/>
          <w:szCs w:val="32"/>
        </w:rPr>
        <w:lastRenderedPageBreak/>
        <w:t>Annual Goals and Objectives</w:t>
      </w:r>
      <w:bookmarkEnd w:id="7"/>
    </w:p>
    <w:p w14:paraId="099CB5B0" w14:textId="77777777" w:rsidR="00B42700" w:rsidRPr="00066D3E" w:rsidRDefault="004F25B2">
      <w:pPr>
        <w:rPr>
          <w:b/>
          <w:sz w:val="28"/>
          <w:szCs w:val="28"/>
        </w:rPr>
      </w:pPr>
      <w:r w:rsidRPr="00066D3E">
        <w:rPr>
          <w:b/>
          <w:sz w:val="28"/>
          <w:szCs w:val="28"/>
        </w:rPr>
        <w:t>AP-20 Annual Goals and Objectives - 91.420, 91.220(c)(3)&amp;(e)</w:t>
      </w:r>
    </w:p>
    <w:p w14:paraId="5BF2E233" w14:textId="77777777" w:rsidR="00B42700" w:rsidRPr="00066D3E" w:rsidRDefault="004F25B2">
      <w:pPr>
        <w:keepNext/>
        <w:widowControl w:val="0"/>
        <w:rPr>
          <w:b/>
          <w:sz w:val="24"/>
          <w:szCs w:val="24"/>
        </w:rPr>
      </w:pPr>
      <w:r w:rsidRPr="00066D3E">
        <w:rPr>
          <w:b/>
          <w:sz w:val="24"/>
          <w:szCs w:val="24"/>
        </w:rPr>
        <w:t xml:space="preserve">Goals Summary Information </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052"/>
        <w:gridCol w:w="663"/>
        <w:gridCol w:w="663"/>
        <w:gridCol w:w="1960"/>
        <w:gridCol w:w="1171"/>
        <w:gridCol w:w="2142"/>
        <w:gridCol w:w="1169"/>
        <w:gridCol w:w="3255"/>
      </w:tblGrid>
      <w:tr w:rsidR="00066D3E" w:rsidRPr="00066D3E" w14:paraId="2BF2ECDC" w14:textId="77777777" w:rsidTr="001856A2">
        <w:trPr>
          <w:cantSplit/>
          <w:trHeight w:val="486"/>
          <w:tblHeader/>
          <w:jc w:val="center"/>
        </w:trPr>
        <w:tc>
          <w:tcPr>
            <w:tcW w:w="1022" w:type="dxa"/>
          </w:tcPr>
          <w:p w14:paraId="0FDCAEC4" w14:textId="77777777" w:rsidR="00B42700" w:rsidRPr="00066D3E" w:rsidRDefault="004F25B2">
            <w:pPr>
              <w:keepNext/>
              <w:widowControl w:val="0"/>
              <w:spacing w:after="0" w:line="240" w:lineRule="auto"/>
              <w:jc w:val="center"/>
              <w:rPr>
                <w:b/>
                <w:sz w:val="20"/>
                <w:szCs w:val="20"/>
              </w:rPr>
            </w:pPr>
            <w:r w:rsidRPr="00066D3E">
              <w:rPr>
                <w:b/>
                <w:sz w:val="20"/>
                <w:szCs w:val="20"/>
              </w:rPr>
              <w:t>Sort Order</w:t>
            </w:r>
          </w:p>
        </w:tc>
        <w:tc>
          <w:tcPr>
            <w:tcW w:w="2219" w:type="dxa"/>
          </w:tcPr>
          <w:p w14:paraId="20293D24" w14:textId="77777777" w:rsidR="00B42700" w:rsidRPr="00066D3E" w:rsidRDefault="004F25B2">
            <w:pPr>
              <w:keepNext/>
              <w:widowControl w:val="0"/>
              <w:spacing w:after="0" w:line="240" w:lineRule="auto"/>
              <w:jc w:val="center"/>
              <w:rPr>
                <w:b/>
                <w:sz w:val="20"/>
                <w:szCs w:val="20"/>
              </w:rPr>
            </w:pPr>
            <w:r w:rsidRPr="00066D3E">
              <w:rPr>
                <w:b/>
                <w:sz w:val="20"/>
                <w:szCs w:val="20"/>
              </w:rPr>
              <w:t>Goal Name</w:t>
            </w:r>
          </w:p>
        </w:tc>
        <w:tc>
          <w:tcPr>
            <w:tcW w:w="663" w:type="dxa"/>
          </w:tcPr>
          <w:p w14:paraId="691B60CC" w14:textId="77777777" w:rsidR="00B42700" w:rsidRPr="00066D3E" w:rsidRDefault="004F25B2">
            <w:pPr>
              <w:keepNext/>
              <w:widowControl w:val="0"/>
              <w:spacing w:after="0" w:line="240" w:lineRule="auto"/>
              <w:jc w:val="center"/>
              <w:rPr>
                <w:b/>
                <w:sz w:val="20"/>
                <w:szCs w:val="20"/>
              </w:rPr>
            </w:pPr>
            <w:r w:rsidRPr="00066D3E">
              <w:rPr>
                <w:b/>
                <w:sz w:val="20"/>
                <w:szCs w:val="20"/>
              </w:rPr>
              <w:t>Start Year</w:t>
            </w:r>
          </w:p>
        </w:tc>
        <w:tc>
          <w:tcPr>
            <w:tcW w:w="663" w:type="dxa"/>
          </w:tcPr>
          <w:p w14:paraId="5A5D6054" w14:textId="77777777" w:rsidR="00B42700" w:rsidRPr="00066D3E" w:rsidRDefault="004F25B2">
            <w:pPr>
              <w:keepNext/>
              <w:widowControl w:val="0"/>
              <w:spacing w:after="0" w:line="240" w:lineRule="auto"/>
              <w:jc w:val="center"/>
              <w:rPr>
                <w:b/>
                <w:sz w:val="20"/>
                <w:szCs w:val="20"/>
              </w:rPr>
            </w:pPr>
            <w:r w:rsidRPr="00066D3E">
              <w:rPr>
                <w:b/>
                <w:sz w:val="20"/>
                <w:szCs w:val="20"/>
              </w:rPr>
              <w:t>End Year</w:t>
            </w:r>
          </w:p>
        </w:tc>
        <w:tc>
          <w:tcPr>
            <w:tcW w:w="1916" w:type="dxa"/>
          </w:tcPr>
          <w:p w14:paraId="4B4557C6" w14:textId="77777777" w:rsidR="00B42700" w:rsidRPr="00066D3E" w:rsidRDefault="004F25B2">
            <w:pPr>
              <w:keepNext/>
              <w:widowControl w:val="0"/>
              <w:spacing w:after="0" w:line="240" w:lineRule="auto"/>
              <w:jc w:val="center"/>
              <w:rPr>
                <w:b/>
                <w:sz w:val="20"/>
                <w:szCs w:val="20"/>
              </w:rPr>
            </w:pPr>
            <w:r w:rsidRPr="00066D3E">
              <w:rPr>
                <w:b/>
                <w:sz w:val="20"/>
                <w:szCs w:val="20"/>
              </w:rPr>
              <w:t>Category</w:t>
            </w:r>
          </w:p>
        </w:tc>
        <w:tc>
          <w:tcPr>
            <w:tcW w:w="1200" w:type="dxa"/>
          </w:tcPr>
          <w:p w14:paraId="3E4517ED" w14:textId="77777777" w:rsidR="00B42700" w:rsidRPr="00066D3E" w:rsidRDefault="004F25B2">
            <w:pPr>
              <w:keepNext/>
              <w:widowControl w:val="0"/>
              <w:spacing w:after="0" w:line="240" w:lineRule="auto"/>
              <w:jc w:val="center"/>
              <w:rPr>
                <w:b/>
                <w:sz w:val="20"/>
                <w:szCs w:val="20"/>
              </w:rPr>
            </w:pPr>
            <w:r w:rsidRPr="00066D3E">
              <w:rPr>
                <w:b/>
                <w:sz w:val="20"/>
                <w:szCs w:val="20"/>
              </w:rPr>
              <w:t>Geographic Area</w:t>
            </w:r>
          </w:p>
        </w:tc>
        <w:tc>
          <w:tcPr>
            <w:tcW w:w="1975" w:type="dxa"/>
          </w:tcPr>
          <w:p w14:paraId="7BB3C67F" w14:textId="77777777" w:rsidR="00B42700" w:rsidRPr="00066D3E" w:rsidRDefault="004F25B2">
            <w:pPr>
              <w:keepNext/>
              <w:widowControl w:val="0"/>
              <w:spacing w:after="0" w:line="240" w:lineRule="auto"/>
              <w:jc w:val="center"/>
              <w:rPr>
                <w:b/>
                <w:sz w:val="20"/>
                <w:szCs w:val="20"/>
              </w:rPr>
            </w:pPr>
            <w:r w:rsidRPr="00066D3E">
              <w:rPr>
                <w:b/>
                <w:sz w:val="20"/>
                <w:szCs w:val="20"/>
              </w:rPr>
              <w:t>Needs Addressed</w:t>
            </w:r>
          </w:p>
        </w:tc>
        <w:tc>
          <w:tcPr>
            <w:tcW w:w="1426" w:type="dxa"/>
          </w:tcPr>
          <w:p w14:paraId="3AD2E974" w14:textId="77777777" w:rsidR="00B42700" w:rsidRPr="00066D3E" w:rsidRDefault="004F25B2">
            <w:pPr>
              <w:keepNext/>
              <w:widowControl w:val="0"/>
              <w:spacing w:after="0" w:line="240" w:lineRule="auto"/>
              <w:jc w:val="center"/>
              <w:rPr>
                <w:b/>
                <w:sz w:val="20"/>
                <w:szCs w:val="20"/>
              </w:rPr>
            </w:pPr>
            <w:r w:rsidRPr="00066D3E">
              <w:rPr>
                <w:b/>
                <w:sz w:val="20"/>
                <w:szCs w:val="20"/>
              </w:rPr>
              <w:t>Funding</w:t>
            </w:r>
          </w:p>
        </w:tc>
        <w:tc>
          <w:tcPr>
            <w:tcW w:w="2752" w:type="dxa"/>
          </w:tcPr>
          <w:p w14:paraId="4852CF99" w14:textId="77777777" w:rsidR="00B42700" w:rsidRPr="00066D3E" w:rsidRDefault="004F25B2">
            <w:pPr>
              <w:keepNext/>
              <w:widowControl w:val="0"/>
              <w:spacing w:after="0" w:line="240" w:lineRule="auto"/>
              <w:jc w:val="center"/>
              <w:rPr>
                <w:b/>
                <w:sz w:val="20"/>
                <w:szCs w:val="20"/>
              </w:rPr>
            </w:pPr>
            <w:r w:rsidRPr="00066D3E">
              <w:rPr>
                <w:b/>
                <w:sz w:val="20"/>
                <w:szCs w:val="20"/>
              </w:rPr>
              <w:t>Goal Outcome Indicator</w:t>
            </w:r>
          </w:p>
        </w:tc>
      </w:tr>
      <w:tr w:rsidR="00066D3E" w:rsidRPr="00066D3E" w14:paraId="33D29719" w14:textId="77777777" w:rsidTr="002E14F4">
        <w:trPr>
          <w:cantSplit/>
          <w:jc w:val="center"/>
        </w:trPr>
        <w:tc>
          <w:tcPr>
            <w:tcW w:w="0" w:type="auto"/>
          </w:tcPr>
          <w:p w14:paraId="21758A51" w14:textId="77777777" w:rsidR="00B42700" w:rsidRPr="00066D3E" w:rsidRDefault="004F25B2">
            <w:pPr>
              <w:spacing w:beforeAutospacing="1" w:afterAutospacing="1"/>
            </w:pPr>
            <w:r w:rsidRPr="00066D3E">
              <w:rPr>
                <w:b/>
              </w:rPr>
              <w:t>1</w:t>
            </w:r>
          </w:p>
        </w:tc>
        <w:tc>
          <w:tcPr>
            <w:tcW w:w="0" w:type="auto"/>
          </w:tcPr>
          <w:p w14:paraId="35480976" w14:textId="77777777" w:rsidR="00B42700" w:rsidRPr="00066D3E" w:rsidRDefault="004F25B2">
            <w:pPr>
              <w:spacing w:beforeAutospacing="1" w:afterAutospacing="1"/>
            </w:pPr>
            <w:r w:rsidRPr="00066D3E">
              <w:t>Preserve and Expand Affordable Housing</w:t>
            </w:r>
          </w:p>
        </w:tc>
        <w:tc>
          <w:tcPr>
            <w:tcW w:w="0" w:type="auto"/>
          </w:tcPr>
          <w:p w14:paraId="279FCB03" w14:textId="77777777" w:rsidR="00B42700" w:rsidRPr="00066D3E" w:rsidRDefault="004F25B2">
            <w:pPr>
              <w:spacing w:beforeAutospacing="1" w:afterAutospacing="1"/>
              <w:jc w:val="right"/>
            </w:pPr>
            <w:r w:rsidRPr="00066D3E">
              <w:t>2020</w:t>
            </w:r>
          </w:p>
        </w:tc>
        <w:tc>
          <w:tcPr>
            <w:tcW w:w="0" w:type="auto"/>
          </w:tcPr>
          <w:p w14:paraId="383BEF15" w14:textId="77777777" w:rsidR="00B42700" w:rsidRPr="00066D3E" w:rsidRDefault="004F25B2">
            <w:pPr>
              <w:spacing w:beforeAutospacing="1" w:afterAutospacing="1"/>
              <w:jc w:val="right"/>
            </w:pPr>
            <w:r w:rsidRPr="00066D3E">
              <w:t>2024</w:t>
            </w:r>
          </w:p>
        </w:tc>
        <w:tc>
          <w:tcPr>
            <w:tcW w:w="0" w:type="auto"/>
          </w:tcPr>
          <w:p w14:paraId="6E4FCCEC" w14:textId="77777777" w:rsidR="00B42700" w:rsidRPr="00066D3E" w:rsidRDefault="004F25B2">
            <w:pPr>
              <w:spacing w:beforeAutospacing="1" w:afterAutospacing="1"/>
            </w:pPr>
            <w:r w:rsidRPr="00066D3E">
              <w:t>Affordable Housing</w:t>
            </w:r>
            <w:r w:rsidRPr="00066D3E">
              <w:br/>
              <w:t>Non-Homeless Special Needs</w:t>
            </w:r>
          </w:p>
        </w:tc>
        <w:tc>
          <w:tcPr>
            <w:tcW w:w="0" w:type="auto"/>
          </w:tcPr>
          <w:p w14:paraId="067560D7" w14:textId="77777777" w:rsidR="00B42700" w:rsidRPr="00066D3E" w:rsidRDefault="004F25B2">
            <w:pPr>
              <w:spacing w:beforeAutospacing="1" w:afterAutospacing="1"/>
            </w:pPr>
            <w:r w:rsidRPr="00066D3E">
              <w:t>City-Wide</w:t>
            </w:r>
          </w:p>
        </w:tc>
        <w:tc>
          <w:tcPr>
            <w:tcW w:w="0" w:type="auto"/>
          </w:tcPr>
          <w:p w14:paraId="6010C92F" w14:textId="77777777" w:rsidR="00B42700" w:rsidRPr="00066D3E" w:rsidRDefault="004F25B2">
            <w:pPr>
              <w:spacing w:beforeAutospacing="1" w:afterAutospacing="1"/>
            </w:pPr>
            <w:r w:rsidRPr="00066D3E">
              <w:t>Increase and Preserve Affordable Housing</w:t>
            </w:r>
          </w:p>
        </w:tc>
        <w:tc>
          <w:tcPr>
            <w:tcW w:w="0" w:type="auto"/>
          </w:tcPr>
          <w:p w14:paraId="7F02E8F0" w14:textId="10E460A4" w:rsidR="00B42700" w:rsidRPr="00066D3E" w:rsidRDefault="004F25B2">
            <w:pPr>
              <w:spacing w:beforeAutospacing="1" w:afterAutospacing="1"/>
              <w:jc w:val="right"/>
            </w:pPr>
            <w:r w:rsidRPr="00066D3E">
              <w:t>CDBG: $</w:t>
            </w:r>
            <w:r w:rsidR="00490F47" w:rsidRPr="00066D3E">
              <w:t>449,</w:t>
            </w:r>
            <w:r w:rsidR="006231E3" w:rsidRPr="00066D3E">
              <w:t>868</w:t>
            </w:r>
          </w:p>
        </w:tc>
        <w:tc>
          <w:tcPr>
            <w:tcW w:w="0" w:type="auto"/>
          </w:tcPr>
          <w:p w14:paraId="2DAF295D" w14:textId="77777777" w:rsidR="00B42700" w:rsidRPr="00066D3E" w:rsidRDefault="004F25B2">
            <w:pPr>
              <w:spacing w:beforeAutospacing="1" w:afterAutospacing="1"/>
            </w:pPr>
            <w:r w:rsidRPr="00066D3E">
              <w:t>Rental units rehabilitated: 100 Household Housing Unit</w:t>
            </w:r>
            <w:r w:rsidRPr="00066D3E">
              <w:br/>
              <w:t>Homeowner Housing Rehabilitated: 18 Household Housing Unit</w:t>
            </w:r>
          </w:p>
        </w:tc>
      </w:tr>
      <w:tr w:rsidR="001856A2" w:rsidRPr="00066D3E" w14:paraId="6DC9E902" w14:textId="77777777" w:rsidTr="002E14F4">
        <w:trPr>
          <w:cantSplit/>
          <w:jc w:val="center"/>
        </w:trPr>
        <w:tc>
          <w:tcPr>
            <w:tcW w:w="0" w:type="auto"/>
          </w:tcPr>
          <w:p w14:paraId="7407DD57" w14:textId="149954BC" w:rsidR="001856A2" w:rsidRPr="00B228BA" w:rsidRDefault="001856A2" w:rsidP="001856A2">
            <w:pPr>
              <w:spacing w:beforeAutospacing="1" w:afterAutospacing="1"/>
              <w:rPr>
                <w:b/>
                <w:bCs/>
              </w:rPr>
            </w:pPr>
            <w:r w:rsidRPr="00B228BA">
              <w:rPr>
                <w:b/>
                <w:bCs/>
              </w:rPr>
              <w:t>2</w:t>
            </w:r>
          </w:p>
        </w:tc>
        <w:tc>
          <w:tcPr>
            <w:tcW w:w="0" w:type="auto"/>
          </w:tcPr>
          <w:p w14:paraId="6CC34A43" w14:textId="155396CE" w:rsidR="001856A2" w:rsidRPr="00066D3E" w:rsidRDefault="001856A2" w:rsidP="001856A2">
            <w:pPr>
              <w:spacing w:beforeAutospacing="1" w:afterAutospacing="1"/>
            </w:pPr>
            <w:r w:rsidRPr="00752877">
              <w:t>Infrastructure and Streetscape Improvement</w:t>
            </w:r>
          </w:p>
        </w:tc>
        <w:tc>
          <w:tcPr>
            <w:tcW w:w="0" w:type="auto"/>
          </w:tcPr>
          <w:p w14:paraId="1B04EFB1" w14:textId="4EE68B05" w:rsidR="001856A2" w:rsidRPr="00066D3E" w:rsidRDefault="001856A2" w:rsidP="001856A2">
            <w:pPr>
              <w:spacing w:beforeAutospacing="1" w:afterAutospacing="1"/>
              <w:jc w:val="right"/>
            </w:pPr>
            <w:r w:rsidRPr="00752877">
              <w:t>2020</w:t>
            </w:r>
          </w:p>
        </w:tc>
        <w:tc>
          <w:tcPr>
            <w:tcW w:w="0" w:type="auto"/>
          </w:tcPr>
          <w:p w14:paraId="276C1CD0" w14:textId="518B49E6" w:rsidR="001856A2" w:rsidRPr="00066D3E" w:rsidRDefault="001856A2" w:rsidP="001856A2">
            <w:pPr>
              <w:spacing w:beforeAutospacing="1" w:afterAutospacing="1"/>
              <w:jc w:val="right"/>
            </w:pPr>
            <w:r w:rsidRPr="00752877">
              <w:t>2024</w:t>
            </w:r>
          </w:p>
        </w:tc>
        <w:tc>
          <w:tcPr>
            <w:tcW w:w="0" w:type="auto"/>
          </w:tcPr>
          <w:p w14:paraId="799A2449" w14:textId="559EDAD3" w:rsidR="001856A2" w:rsidRPr="00066D3E" w:rsidRDefault="001856A2" w:rsidP="001856A2">
            <w:pPr>
              <w:spacing w:beforeAutospacing="1" w:afterAutospacing="1"/>
            </w:pPr>
            <w:r w:rsidRPr="00752877">
              <w:t>Non-Housing Community Development</w:t>
            </w:r>
          </w:p>
        </w:tc>
        <w:tc>
          <w:tcPr>
            <w:tcW w:w="0" w:type="auto"/>
          </w:tcPr>
          <w:p w14:paraId="296F04B9" w14:textId="3D46587A" w:rsidR="001856A2" w:rsidRPr="00066D3E" w:rsidRDefault="001856A2" w:rsidP="001856A2">
            <w:pPr>
              <w:spacing w:beforeAutospacing="1" w:afterAutospacing="1"/>
            </w:pPr>
            <w:r w:rsidRPr="00752877">
              <w:t>City-Wide</w:t>
            </w:r>
          </w:p>
        </w:tc>
        <w:tc>
          <w:tcPr>
            <w:tcW w:w="0" w:type="auto"/>
          </w:tcPr>
          <w:p w14:paraId="2314FEF5" w14:textId="47342D7B" w:rsidR="001856A2" w:rsidRPr="00066D3E" w:rsidRDefault="001856A2" w:rsidP="001856A2">
            <w:pPr>
              <w:spacing w:beforeAutospacing="1" w:afterAutospacing="1"/>
            </w:pPr>
            <w:r w:rsidRPr="00752877">
              <w:t>Infrastructure, Streetscape, and Ped Improvements</w:t>
            </w:r>
          </w:p>
        </w:tc>
        <w:tc>
          <w:tcPr>
            <w:tcW w:w="0" w:type="auto"/>
          </w:tcPr>
          <w:p w14:paraId="7785B6FF" w14:textId="4AEF8AB8" w:rsidR="001856A2" w:rsidRPr="00066D3E" w:rsidRDefault="001856A2" w:rsidP="001856A2">
            <w:pPr>
              <w:spacing w:beforeAutospacing="1" w:afterAutospacing="1"/>
              <w:jc w:val="right"/>
            </w:pPr>
            <w:r w:rsidRPr="00752877">
              <w:t>CDBG: $1</w:t>
            </w:r>
            <w:r w:rsidR="00FD7F58">
              <w:t>62</w:t>
            </w:r>
            <w:r w:rsidRPr="00752877">
              <w:t>,000</w:t>
            </w:r>
          </w:p>
        </w:tc>
        <w:tc>
          <w:tcPr>
            <w:tcW w:w="0" w:type="auto"/>
          </w:tcPr>
          <w:p w14:paraId="5FCA451A" w14:textId="13535A85" w:rsidR="001856A2" w:rsidRPr="00066D3E" w:rsidRDefault="001856A2" w:rsidP="001856A2">
            <w:pPr>
              <w:spacing w:beforeAutospacing="1" w:afterAutospacing="1"/>
            </w:pPr>
            <w:r w:rsidRPr="00752877">
              <w:t>Public Facility or Infrastructure Activities other than Low/Moderate Income Housing Benefit: 100 Persons Assisted</w:t>
            </w:r>
          </w:p>
        </w:tc>
      </w:tr>
      <w:tr w:rsidR="00FB1AF0" w:rsidRPr="00066D3E" w14:paraId="785511B7" w14:textId="77777777" w:rsidTr="002E14F4">
        <w:trPr>
          <w:cantSplit/>
          <w:jc w:val="center"/>
        </w:trPr>
        <w:tc>
          <w:tcPr>
            <w:tcW w:w="0" w:type="auto"/>
          </w:tcPr>
          <w:p w14:paraId="7211FF8B" w14:textId="729595DC" w:rsidR="00FB1AF0" w:rsidRPr="00B228BA" w:rsidRDefault="00FB1AF0" w:rsidP="001856A2">
            <w:pPr>
              <w:spacing w:beforeAutospacing="1" w:afterAutospacing="1"/>
              <w:rPr>
                <w:b/>
                <w:bCs/>
              </w:rPr>
            </w:pPr>
            <w:r>
              <w:rPr>
                <w:b/>
                <w:bCs/>
              </w:rPr>
              <w:t>3</w:t>
            </w:r>
          </w:p>
        </w:tc>
        <w:tc>
          <w:tcPr>
            <w:tcW w:w="0" w:type="auto"/>
          </w:tcPr>
          <w:p w14:paraId="37857A66" w14:textId="0268F4FC" w:rsidR="00FB1AF0" w:rsidRPr="00752877" w:rsidRDefault="00FB1AF0" w:rsidP="001856A2">
            <w:pPr>
              <w:spacing w:beforeAutospacing="1" w:afterAutospacing="1"/>
            </w:pPr>
            <w:r>
              <w:t>LMA Benefitting Community Event Space</w:t>
            </w:r>
          </w:p>
        </w:tc>
        <w:tc>
          <w:tcPr>
            <w:tcW w:w="0" w:type="auto"/>
          </w:tcPr>
          <w:p w14:paraId="16B55B1F" w14:textId="4ADABA5A" w:rsidR="00FB1AF0" w:rsidRPr="00752877" w:rsidRDefault="00FB1AF0" w:rsidP="001856A2">
            <w:pPr>
              <w:spacing w:beforeAutospacing="1" w:afterAutospacing="1"/>
              <w:jc w:val="right"/>
            </w:pPr>
            <w:r>
              <w:t>2020</w:t>
            </w:r>
          </w:p>
        </w:tc>
        <w:tc>
          <w:tcPr>
            <w:tcW w:w="0" w:type="auto"/>
          </w:tcPr>
          <w:p w14:paraId="4675735A" w14:textId="7AA05DA1" w:rsidR="00FB1AF0" w:rsidRPr="00752877" w:rsidRDefault="00FB1AF0" w:rsidP="001856A2">
            <w:pPr>
              <w:spacing w:beforeAutospacing="1" w:afterAutospacing="1"/>
              <w:jc w:val="right"/>
            </w:pPr>
            <w:r>
              <w:t>2024</w:t>
            </w:r>
          </w:p>
        </w:tc>
        <w:tc>
          <w:tcPr>
            <w:tcW w:w="0" w:type="auto"/>
          </w:tcPr>
          <w:p w14:paraId="22D71B4A" w14:textId="0D3D92D3" w:rsidR="00FB1AF0" w:rsidRPr="00752877" w:rsidRDefault="00FB1AF0" w:rsidP="001856A2">
            <w:pPr>
              <w:spacing w:beforeAutospacing="1" w:afterAutospacing="1"/>
            </w:pPr>
            <w:r>
              <w:t>Non-Housing Community Development</w:t>
            </w:r>
          </w:p>
        </w:tc>
        <w:tc>
          <w:tcPr>
            <w:tcW w:w="0" w:type="auto"/>
          </w:tcPr>
          <w:p w14:paraId="313EA653" w14:textId="5A5F698A" w:rsidR="00FB1AF0" w:rsidRPr="00752877" w:rsidRDefault="00FB1AF0" w:rsidP="001856A2">
            <w:pPr>
              <w:spacing w:beforeAutospacing="1" w:afterAutospacing="1"/>
            </w:pPr>
            <w:r>
              <w:t>City-Wide</w:t>
            </w:r>
          </w:p>
        </w:tc>
        <w:tc>
          <w:tcPr>
            <w:tcW w:w="0" w:type="auto"/>
          </w:tcPr>
          <w:p w14:paraId="4B7F79B8" w14:textId="63D11EC0" w:rsidR="00FB1AF0" w:rsidRPr="00752877" w:rsidRDefault="00FB1AF0" w:rsidP="001856A2">
            <w:pPr>
              <w:spacing w:beforeAutospacing="1" w:afterAutospacing="1"/>
            </w:pPr>
            <w:r w:rsidRPr="00752877">
              <w:t>Infrastructure, Streetscape, and Ped Improvements</w:t>
            </w:r>
          </w:p>
        </w:tc>
        <w:tc>
          <w:tcPr>
            <w:tcW w:w="0" w:type="auto"/>
          </w:tcPr>
          <w:p w14:paraId="746D7131" w14:textId="2CD3D955" w:rsidR="00FB1AF0" w:rsidRPr="00752877" w:rsidRDefault="00FB1AF0" w:rsidP="001856A2">
            <w:pPr>
              <w:spacing w:beforeAutospacing="1" w:afterAutospacing="1"/>
              <w:jc w:val="right"/>
            </w:pPr>
            <w:r w:rsidRPr="00752877">
              <w:t>CDBG:</w:t>
            </w:r>
            <w:r>
              <w:t xml:space="preserve"> $218,826</w:t>
            </w:r>
          </w:p>
        </w:tc>
        <w:tc>
          <w:tcPr>
            <w:tcW w:w="0" w:type="auto"/>
          </w:tcPr>
          <w:p w14:paraId="259C4D7A" w14:textId="30471163" w:rsidR="00FB1AF0" w:rsidRPr="00752877" w:rsidRDefault="00FB1AF0" w:rsidP="001856A2">
            <w:pPr>
              <w:spacing w:beforeAutospacing="1" w:afterAutospacing="1"/>
            </w:pPr>
            <w:r w:rsidRPr="00752877">
              <w:t xml:space="preserve">Public Facility or Infrastructure Activities other than Low/Moderate Income Housing Benefit: </w:t>
            </w:r>
            <w:r>
              <w:t>5,000 Persons Assisted</w:t>
            </w:r>
          </w:p>
        </w:tc>
      </w:tr>
      <w:tr w:rsidR="00066D3E" w:rsidRPr="00066D3E" w14:paraId="13D67E7B" w14:textId="77777777" w:rsidTr="002E14F4">
        <w:trPr>
          <w:cantSplit/>
          <w:jc w:val="center"/>
        </w:trPr>
        <w:tc>
          <w:tcPr>
            <w:tcW w:w="0" w:type="auto"/>
          </w:tcPr>
          <w:p w14:paraId="30FB6A68" w14:textId="5C4A51ED" w:rsidR="00B42700" w:rsidRPr="00066D3E" w:rsidRDefault="00FB1AF0">
            <w:pPr>
              <w:spacing w:beforeAutospacing="1" w:afterAutospacing="1"/>
            </w:pPr>
            <w:r>
              <w:rPr>
                <w:b/>
              </w:rPr>
              <w:t>4</w:t>
            </w:r>
          </w:p>
        </w:tc>
        <w:tc>
          <w:tcPr>
            <w:tcW w:w="0" w:type="auto"/>
          </w:tcPr>
          <w:p w14:paraId="382DE6D5" w14:textId="77777777" w:rsidR="00B42700" w:rsidRPr="00066D3E" w:rsidRDefault="004F25B2">
            <w:pPr>
              <w:spacing w:beforeAutospacing="1" w:afterAutospacing="1"/>
            </w:pPr>
            <w:r w:rsidRPr="00066D3E">
              <w:t>Administration</w:t>
            </w:r>
          </w:p>
        </w:tc>
        <w:tc>
          <w:tcPr>
            <w:tcW w:w="0" w:type="auto"/>
          </w:tcPr>
          <w:p w14:paraId="53FD450E" w14:textId="77777777" w:rsidR="00B42700" w:rsidRPr="00066D3E" w:rsidRDefault="004F25B2">
            <w:pPr>
              <w:spacing w:beforeAutospacing="1" w:afterAutospacing="1"/>
              <w:jc w:val="right"/>
            </w:pPr>
            <w:r w:rsidRPr="00066D3E">
              <w:t>2020</w:t>
            </w:r>
          </w:p>
        </w:tc>
        <w:tc>
          <w:tcPr>
            <w:tcW w:w="0" w:type="auto"/>
          </w:tcPr>
          <w:p w14:paraId="364F1576" w14:textId="77777777" w:rsidR="00B42700" w:rsidRPr="00066D3E" w:rsidRDefault="004F25B2">
            <w:pPr>
              <w:spacing w:beforeAutospacing="1" w:afterAutospacing="1"/>
              <w:jc w:val="right"/>
            </w:pPr>
            <w:r w:rsidRPr="00066D3E">
              <w:t>2024</w:t>
            </w:r>
          </w:p>
        </w:tc>
        <w:tc>
          <w:tcPr>
            <w:tcW w:w="0" w:type="auto"/>
          </w:tcPr>
          <w:p w14:paraId="12F70E83" w14:textId="77777777" w:rsidR="00B42700" w:rsidRPr="00066D3E" w:rsidRDefault="004F25B2">
            <w:pPr>
              <w:spacing w:beforeAutospacing="1" w:afterAutospacing="1"/>
            </w:pPr>
            <w:r w:rsidRPr="00066D3E">
              <w:t>Administration</w:t>
            </w:r>
          </w:p>
        </w:tc>
        <w:tc>
          <w:tcPr>
            <w:tcW w:w="0" w:type="auto"/>
          </w:tcPr>
          <w:p w14:paraId="2AF4655F" w14:textId="77777777" w:rsidR="00B42700" w:rsidRPr="00066D3E" w:rsidRDefault="004F25B2">
            <w:pPr>
              <w:spacing w:beforeAutospacing="1" w:afterAutospacing="1"/>
            </w:pPr>
            <w:r w:rsidRPr="00066D3E">
              <w:t>City-Wide</w:t>
            </w:r>
          </w:p>
        </w:tc>
        <w:tc>
          <w:tcPr>
            <w:tcW w:w="0" w:type="auto"/>
          </w:tcPr>
          <w:p w14:paraId="7CE1C6AC" w14:textId="77777777" w:rsidR="00B42700" w:rsidRPr="00066D3E" w:rsidRDefault="004F25B2">
            <w:pPr>
              <w:spacing w:beforeAutospacing="1" w:afterAutospacing="1"/>
            </w:pPr>
            <w:r w:rsidRPr="00066D3E">
              <w:t>Increase and Preserve Affordable Housing</w:t>
            </w:r>
          </w:p>
        </w:tc>
        <w:tc>
          <w:tcPr>
            <w:tcW w:w="0" w:type="auto"/>
          </w:tcPr>
          <w:p w14:paraId="7C8FBA87" w14:textId="315DE514" w:rsidR="00B42700" w:rsidRPr="00066D3E" w:rsidRDefault="004F25B2">
            <w:pPr>
              <w:spacing w:beforeAutospacing="1" w:afterAutospacing="1"/>
              <w:jc w:val="right"/>
            </w:pPr>
            <w:r w:rsidRPr="00066D3E">
              <w:t>CDBG: $</w:t>
            </w:r>
            <w:r w:rsidR="00490F47" w:rsidRPr="00066D3E">
              <w:t>112,</w:t>
            </w:r>
            <w:r w:rsidR="006231E3" w:rsidRPr="00066D3E">
              <w:t>465</w:t>
            </w:r>
          </w:p>
        </w:tc>
        <w:tc>
          <w:tcPr>
            <w:tcW w:w="0" w:type="auto"/>
          </w:tcPr>
          <w:p w14:paraId="30F3CB99" w14:textId="77777777" w:rsidR="00B42700" w:rsidRPr="00066D3E" w:rsidRDefault="004F25B2">
            <w:pPr>
              <w:spacing w:beforeAutospacing="1" w:afterAutospacing="1"/>
            </w:pPr>
            <w:r w:rsidRPr="00066D3E">
              <w:t>Other: 1 Other</w:t>
            </w:r>
          </w:p>
        </w:tc>
      </w:tr>
    </w:tbl>
    <w:p w14:paraId="26BEFC9E" w14:textId="77777777" w:rsidR="00B42700" w:rsidRPr="00066D3E" w:rsidRDefault="004F25B2">
      <w:pPr>
        <w:pStyle w:val="Caption"/>
        <w:jc w:val="center"/>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2</w:t>
      </w:r>
      <w:r w:rsidRPr="00066D3E">
        <w:rPr>
          <w:rFonts w:asciiTheme="minorHAnsi" w:hAnsiTheme="minorHAnsi"/>
          <w:shd w:val="clear" w:color="auto" w:fill="E6E6E6"/>
        </w:rPr>
        <w:fldChar w:fldCharType="end"/>
      </w:r>
      <w:r w:rsidRPr="00066D3E">
        <w:rPr>
          <w:rFonts w:asciiTheme="minorHAnsi" w:hAnsiTheme="minorHAnsi"/>
        </w:rPr>
        <w:t xml:space="preserve"> – Goals Summary</w:t>
      </w:r>
    </w:p>
    <w:p w14:paraId="07EDFB44" w14:textId="16EF0E6E" w:rsidR="00B42700" w:rsidRPr="00066D3E" w:rsidRDefault="00B42700"/>
    <w:p w14:paraId="6C094F8D" w14:textId="3C3DB9E7" w:rsidR="00E234B1" w:rsidRPr="00066D3E" w:rsidRDefault="00E234B1">
      <w:pPr>
        <w:spacing w:after="0" w:line="240" w:lineRule="auto"/>
      </w:pPr>
      <w:r w:rsidRPr="00066D3E">
        <w:br w:type="page"/>
      </w:r>
    </w:p>
    <w:p w14:paraId="077453C3" w14:textId="692C4208" w:rsidR="00B42700" w:rsidRPr="00066D3E" w:rsidRDefault="004F25B2">
      <w:pPr>
        <w:rPr>
          <w:b/>
          <w:sz w:val="24"/>
          <w:szCs w:val="24"/>
        </w:rPr>
      </w:pPr>
      <w:r w:rsidRPr="00066D3E">
        <w:rPr>
          <w:b/>
          <w:sz w:val="24"/>
          <w:szCs w:val="24"/>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57"/>
        <w:gridCol w:w="11065"/>
      </w:tblGrid>
      <w:tr w:rsidR="00066D3E" w:rsidRPr="00066D3E" w14:paraId="227547C7" w14:textId="77777777" w:rsidTr="5DCFE192">
        <w:trPr>
          <w:cantSplit/>
        </w:trPr>
        <w:tc>
          <w:tcPr>
            <w:tcW w:w="0" w:type="auto"/>
            <w:vMerge w:val="restart"/>
          </w:tcPr>
          <w:p w14:paraId="14BE02E9" w14:textId="77777777" w:rsidR="00B42700" w:rsidRPr="00066D3E" w:rsidRDefault="004F25B2">
            <w:pPr>
              <w:keepNext/>
              <w:spacing w:before="100" w:after="0"/>
            </w:pPr>
            <w:r w:rsidRPr="00066D3E">
              <w:rPr>
                <w:b/>
              </w:rPr>
              <w:t>1</w:t>
            </w:r>
          </w:p>
        </w:tc>
        <w:tc>
          <w:tcPr>
            <w:tcW w:w="0" w:type="auto"/>
          </w:tcPr>
          <w:p w14:paraId="5882586B" w14:textId="77777777" w:rsidR="00B42700" w:rsidRPr="00066D3E" w:rsidRDefault="004F25B2">
            <w:pPr>
              <w:keepNext/>
              <w:spacing w:before="100" w:after="0"/>
              <w:rPr>
                <w:b/>
                <w:sz w:val="24"/>
                <w:szCs w:val="24"/>
              </w:rPr>
            </w:pPr>
            <w:r w:rsidRPr="00066D3E">
              <w:rPr>
                <w:b/>
                <w:sz w:val="24"/>
                <w:szCs w:val="24"/>
              </w:rPr>
              <w:t>Goal Name</w:t>
            </w:r>
          </w:p>
        </w:tc>
        <w:tc>
          <w:tcPr>
            <w:tcW w:w="0" w:type="auto"/>
          </w:tcPr>
          <w:p w14:paraId="1B86EE6B" w14:textId="77777777" w:rsidR="00B42700" w:rsidRPr="00066D3E" w:rsidRDefault="004F25B2">
            <w:pPr>
              <w:spacing w:before="100" w:after="0"/>
            </w:pPr>
            <w:r w:rsidRPr="00066D3E">
              <w:t>Preserve and Expand Affordable Housing</w:t>
            </w:r>
          </w:p>
        </w:tc>
      </w:tr>
      <w:tr w:rsidR="00066D3E" w:rsidRPr="00066D3E" w14:paraId="2094D3E5" w14:textId="77777777" w:rsidTr="5DCFE192">
        <w:trPr>
          <w:cantSplit/>
        </w:trPr>
        <w:tc>
          <w:tcPr>
            <w:tcW w:w="0" w:type="auto"/>
            <w:vMerge/>
          </w:tcPr>
          <w:p w14:paraId="084F6D05" w14:textId="77777777" w:rsidR="00B42700" w:rsidRPr="00066D3E" w:rsidRDefault="00B42700"/>
        </w:tc>
        <w:tc>
          <w:tcPr>
            <w:tcW w:w="0" w:type="auto"/>
          </w:tcPr>
          <w:p w14:paraId="6A16167B" w14:textId="77777777" w:rsidR="00B42700" w:rsidRPr="00066D3E" w:rsidRDefault="004F25B2">
            <w:pPr>
              <w:keepNext/>
              <w:spacing w:before="100" w:after="0"/>
              <w:rPr>
                <w:b/>
                <w:sz w:val="24"/>
                <w:szCs w:val="24"/>
              </w:rPr>
            </w:pPr>
            <w:r w:rsidRPr="00066D3E">
              <w:rPr>
                <w:b/>
                <w:sz w:val="24"/>
                <w:szCs w:val="24"/>
              </w:rPr>
              <w:t>Goal Description</w:t>
            </w:r>
          </w:p>
        </w:tc>
        <w:tc>
          <w:tcPr>
            <w:tcW w:w="0" w:type="auto"/>
          </w:tcPr>
          <w:p w14:paraId="6C695954" w14:textId="496BFC3E" w:rsidR="00B42700" w:rsidRPr="004A19BB" w:rsidRDefault="004F25B2" w:rsidP="004A19BB">
            <w:pPr>
              <w:rPr>
                <w:highlight w:val="yellow"/>
              </w:rPr>
            </w:pPr>
            <w:r w:rsidRPr="004A19BB">
              <w:t xml:space="preserve">An estimated </w:t>
            </w:r>
            <w:r w:rsidR="006231E3" w:rsidRPr="004A19BB">
              <w:t>2</w:t>
            </w:r>
            <w:r w:rsidR="30A78DAE" w:rsidRPr="004A19BB">
              <w:t>5</w:t>
            </w:r>
            <w:r w:rsidRPr="004A19BB">
              <w:t xml:space="preserve"> low- and moderate-income Westminster homeowners will be assisted through the Emergency and Essential Home Repair Program. Additionally, an estimated 350 units in two multi-family housing developments will be assisted through the Housing LIFT program.</w:t>
            </w:r>
            <w:r w:rsidR="73BD21EC" w:rsidRPr="004A19BB">
              <w:t xml:space="preserve">  </w:t>
            </w:r>
          </w:p>
        </w:tc>
      </w:tr>
      <w:tr w:rsidR="005A500D" w:rsidRPr="00066D3E" w14:paraId="1279CACE" w14:textId="77777777" w:rsidTr="5DCFE192">
        <w:trPr>
          <w:cantSplit/>
        </w:trPr>
        <w:tc>
          <w:tcPr>
            <w:tcW w:w="0" w:type="auto"/>
            <w:vMerge w:val="restart"/>
          </w:tcPr>
          <w:p w14:paraId="5E061436" w14:textId="055E130D" w:rsidR="005A500D" w:rsidRPr="00066D3E" w:rsidRDefault="005A500D" w:rsidP="005A500D">
            <w:pPr>
              <w:keepNext/>
              <w:spacing w:before="100" w:after="0"/>
              <w:rPr>
                <w:b/>
              </w:rPr>
            </w:pPr>
            <w:r>
              <w:rPr>
                <w:b/>
              </w:rPr>
              <w:t>2</w:t>
            </w:r>
          </w:p>
        </w:tc>
        <w:tc>
          <w:tcPr>
            <w:tcW w:w="0" w:type="auto"/>
          </w:tcPr>
          <w:p w14:paraId="2A423828" w14:textId="72985F18" w:rsidR="005A500D" w:rsidRPr="00066D3E" w:rsidRDefault="005A500D" w:rsidP="005A500D">
            <w:pPr>
              <w:keepNext/>
              <w:spacing w:before="100" w:after="0"/>
              <w:rPr>
                <w:b/>
                <w:sz w:val="24"/>
                <w:szCs w:val="24"/>
              </w:rPr>
            </w:pPr>
            <w:r w:rsidRPr="00066D3E">
              <w:rPr>
                <w:b/>
                <w:sz w:val="24"/>
                <w:szCs w:val="24"/>
              </w:rPr>
              <w:t>Goal Name</w:t>
            </w:r>
          </w:p>
        </w:tc>
        <w:tc>
          <w:tcPr>
            <w:tcW w:w="0" w:type="auto"/>
          </w:tcPr>
          <w:p w14:paraId="49711685" w14:textId="653E6973" w:rsidR="005A500D" w:rsidRPr="00066D3E" w:rsidRDefault="00E30A4D" w:rsidP="005A500D">
            <w:pPr>
              <w:spacing w:before="100" w:after="0"/>
            </w:pPr>
            <w:r w:rsidRPr="00E30A4D">
              <w:t>Infrastructure and Streetscape Improvements</w:t>
            </w:r>
          </w:p>
        </w:tc>
      </w:tr>
      <w:tr w:rsidR="005A500D" w:rsidRPr="00066D3E" w14:paraId="11A8CCC8" w14:textId="77777777" w:rsidTr="5DCFE192">
        <w:trPr>
          <w:cantSplit/>
        </w:trPr>
        <w:tc>
          <w:tcPr>
            <w:tcW w:w="0" w:type="auto"/>
            <w:vMerge/>
          </w:tcPr>
          <w:p w14:paraId="520B97D5" w14:textId="77777777" w:rsidR="005A500D" w:rsidRPr="00066D3E" w:rsidRDefault="005A500D" w:rsidP="005A500D">
            <w:pPr>
              <w:keepNext/>
              <w:spacing w:before="100" w:after="0"/>
              <w:rPr>
                <w:b/>
              </w:rPr>
            </w:pPr>
          </w:p>
        </w:tc>
        <w:tc>
          <w:tcPr>
            <w:tcW w:w="0" w:type="auto"/>
          </w:tcPr>
          <w:p w14:paraId="21CC9D86" w14:textId="5A851F84" w:rsidR="005A500D" w:rsidRPr="00066D3E" w:rsidRDefault="005A500D" w:rsidP="005A500D">
            <w:pPr>
              <w:keepNext/>
              <w:spacing w:before="100" w:after="0"/>
              <w:rPr>
                <w:b/>
                <w:sz w:val="24"/>
                <w:szCs w:val="24"/>
              </w:rPr>
            </w:pPr>
            <w:r w:rsidRPr="00066D3E">
              <w:rPr>
                <w:b/>
                <w:sz w:val="24"/>
                <w:szCs w:val="24"/>
              </w:rPr>
              <w:t>Goal Description</w:t>
            </w:r>
          </w:p>
        </w:tc>
        <w:tc>
          <w:tcPr>
            <w:tcW w:w="0" w:type="auto"/>
          </w:tcPr>
          <w:p w14:paraId="41C3DAAC" w14:textId="74B7D686" w:rsidR="005A500D" w:rsidRPr="00066D3E" w:rsidRDefault="00E30A4D" w:rsidP="005A500D">
            <w:pPr>
              <w:spacing w:before="100" w:after="0"/>
            </w:pPr>
            <w:r w:rsidRPr="00E30A4D">
              <w:t>Complete pedestrian and streetscape improvements on four linear blocks in eligible low</w:t>
            </w:r>
            <w:r w:rsidR="009D5A16">
              <w:t>-to-</w:t>
            </w:r>
            <w:r w:rsidRPr="00E30A4D">
              <w:t>moderate income areas and other infrastructure/facility improvements.</w:t>
            </w:r>
          </w:p>
        </w:tc>
      </w:tr>
      <w:tr w:rsidR="00265039" w:rsidRPr="00066D3E" w14:paraId="53834C1C" w14:textId="77777777" w:rsidTr="5DCFE192">
        <w:trPr>
          <w:cantSplit/>
        </w:trPr>
        <w:tc>
          <w:tcPr>
            <w:tcW w:w="0" w:type="auto"/>
            <w:vMerge w:val="restart"/>
          </w:tcPr>
          <w:p w14:paraId="6127080A" w14:textId="1E6DE741" w:rsidR="00265039" w:rsidRPr="00066D3E" w:rsidRDefault="00265039" w:rsidP="00265039">
            <w:pPr>
              <w:keepNext/>
              <w:spacing w:before="100" w:after="0"/>
              <w:rPr>
                <w:b/>
              </w:rPr>
            </w:pPr>
            <w:r>
              <w:rPr>
                <w:b/>
              </w:rPr>
              <w:t>3</w:t>
            </w:r>
          </w:p>
        </w:tc>
        <w:tc>
          <w:tcPr>
            <w:tcW w:w="0" w:type="auto"/>
          </w:tcPr>
          <w:p w14:paraId="316C5E18" w14:textId="35EC0C8D" w:rsidR="00265039" w:rsidRPr="00066D3E" w:rsidRDefault="00265039" w:rsidP="00265039">
            <w:pPr>
              <w:keepNext/>
              <w:spacing w:before="100" w:after="0"/>
              <w:rPr>
                <w:b/>
                <w:sz w:val="24"/>
                <w:szCs w:val="24"/>
              </w:rPr>
            </w:pPr>
            <w:r w:rsidRPr="00066D3E">
              <w:rPr>
                <w:b/>
                <w:sz w:val="24"/>
                <w:szCs w:val="24"/>
              </w:rPr>
              <w:t>Goal Name</w:t>
            </w:r>
          </w:p>
        </w:tc>
        <w:tc>
          <w:tcPr>
            <w:tcW w:w="0" w:type="auto"/>
          </w:tcPr>
          <w:p w14:paraId="25629F3A" w14:textId="68BD032C" w:rsidR="00265039" w:rsidRPr="00E30A4D" w:rsidRDefault="00265039" w:rsidP="00265039">
            <w:pPr>
              <w:spacing w:before="100" w:after="0"/>
            </w:pPr>
            <w:r w:rsidRPr="00265039">
              <w:t>LMA Benefitting Community Event Space</w:t>
            </w:r>
          </w:p>
        </w:tc>
      </w:tr>
      <w:tr w:rsidR="00265039" w:rsidRPr="00066D3E" w14:paraId="0D6E57F0" w14:textId="77777777" w:rsidTr="5DCFE192">
        <w:trPr>
          <w:cantSplit/>
        </w:trPr>
        <w:tc>
          <w:tcPr>
            <w:tcW w:w="0" w:type="auto"/>
            <w:vMerge/>
          </w:tcPr>
          <w:p w14:paraId="6F0BB86B" w14:textId="77777777" w:rsidR="00265039" w:rsidRPr="00066D3E" w:rsidRDefault="00265039" w:rsidP="00265039">
            <w:pPr>
              <w:keepNext/>
              <w:spacing w:before="100" w:after="0"/>
              <w:rPr>
                <w:b/>
              </w:rPr>
            </w:pPr>
          </w:p>
        </w:tc>
        <w:tc>
          <w:tcPr>
            <w:tcW w:w="0" w:type="auto"/>
          </w:tcPr>
          <w:p w14:paraId="2FAED071" w14:textId="3BAA430E" w:rsidR="00265039" w:rsidRPr="00066D3E" w:rsidRDefault="00265039" w:rsidP="00265039">
            <w:pPr>
              <w:keepNext/>
              <w:spacing w:before="100" w:after="0"/>
              <w:rPr>
                <w:b/>
                <w:sz w:val="24"/>
                <w:szCs w:val="24"/>
              </w:rPr>
            </w:pPr>
            <w:r w:rsidRPr="00066D3E">
              <w:rPr>
                <w:b/>
                <w:sz w:val="24"/>
                <w:szCs w:val="24"/>
              </w:rPr>
              <w:t>Goal Description</w:t>
            </w:r>
          </w:p>
        </w:tc>
        <w:tc>
          <w:tcPr>
            <w:tcW w:w="0" w:type="auto"/>
          </w:tcPr>
          <w:p w14:paraId="607F445C" w14:textId="09FC6B24" w:rsidR="00265039" w:rsidRPr="00E30A4D" w:rsidRDefault="00265039" w:rsidP="00265039">
            <w:pPr>
              <w:spacing w:before="100" w:after="0"/>
            </w:pPr>
            <w:r w:rsidRPr="00265039">
              <w:t>To provide property acquired with CDBG funds for use by area residents to support community events and open-air market function that allows for local business showcase involving: food, crafts, arts programming and small business enterprise. </w:t>
            </w:r>
          </w:p>
        </w:tc>
      </w:tr>
      <w:tr w:rsidR="00066D3E" w:rsidRPr="00066D3E" w14:paraId="7F4090C6" w14:textId="77777777" w:rsidTr="5DCFE192">
        <w:trPr>
          <w:cantSplit/>
        </w:trPr>
        <w:tc>
          <w:tcPr>
            <w:tcW w:w="0" w:type="auto"/>
            <w:vMerge w:val="restart"/>
          </w:tcPr>
          <w:p w14:paraId="0891ACB8" w14:textId="276E2B8F" w:rsidR="00B42700" w:rsidRPr="00066D3E" w:rsidRDefault="00265039">
            <w:pPr>
              <w:keepNext/>
              <w:spacing w:before="100" w:after="0"/>
            </w:pPr>
            <w:r>
              <w:t>4</w:t>
            </w:r>
          </w:p>
        </w:tc>
        <w:tc>
          <w:tcPr>
            <w:tcW w:w="0" w:type="auto"/>
          </w:tcPr>
          <w:p w14:paraId="579BCEFB" w14:textId="77777777" w:rsidR="00B42700" w:rsidRPr="00066D3E" w:rsidRDefault="004F25B2">
            <w:pPr>
              <w:keepNext/>
              <w:spacing w:before="100" w:after="0"/>
              <w:rPr>
                <w:b/>
                <w:sz w:val="24"/>
                <w:szCs w:val="24"/>
              </w:rPr>
            </w:pPr>
            <w:r w:rsidRPr="00066D3E">
              <w:rPr>
                <w:b/>
                <w:sz w:val="24"/>
                <w:szCs w:val="24"/>
              </w:rPr>
              <w:t>Goal Name</w:t>
            </w:r>
          </w:p>
        </w:tc>
        <w:tc>
          <w:tcPr>
            <w:tcW w:w="0" w:type="auto"/>
          </w:tcPr>
          <w:p w14:paraId="0F605F9C" w14:textId="77777777" w:rsidR="00B42700" w:rsidRPr="00066D3E" w:rsidRDefault="004F25B2">
            <w:pPr>
              <w:spacing w:before="100" w:after="0"/>
            </w:pPr>
            <w:r w:rsidRPr="00066D3E">
              <w:t>Administration</w:t>
            </w:r>
          </w:p>
        </w:tc>
      </w:tr>
      <w:tr w:rsidR="00066D3E" w:rsidRPr="00066D3E" w14:paraId="4381C61E" w14:textId="77777777" w:rsidTr="5DCFE192">
        <w:trPr>
          <w:cantSplit/>
        </w:trPr>
        <w:tc>
          <w:tcPr>
            <w:tcW w:w="0" w:type="auto"/>
            <w:vMerge/>
          </w:tcPr>
          <w:p w14:paraId="6AFF0978" w14:textId="77777777" w:rsidR="00B42700" w:rsidRPr="00066D3E" w:rsidRDefault="00B42700"/>
        </w:tc>
        <w:tc>
          <w:tcPr>
            <w:tcW w:w="0" w:type="auto"/>
          </w:tcPr>
          <w:p w14:paraId="551B1F14" w14:textId="77777777" w:rsidR="00B42700" w:rsidRPr="00066D3E" w:rsidRDefault="004F25B2">
            <w:pPr>
              <w:keepNext/>
              <w:spacing w:before="100" w:after="0"/>
              <w:rPr>
                <w:b/>
                <w:sz w:val="24"/>
                <w:szCs w:val="24"/>
              </w:rPr>
            </w:pPr>
            <w:r w:rsidRPr="00066D3E">
              <w:rPr>
                <w:b/>
                <w:sz w:val="24"/>
                <w:szCs w:val="24"/>
              </w:rPr>
              <w:t>Goal Description</w:t>
            </w:r>
          </w:p>
        </w:tc>
        <w:tc>
          <w:tcPr>
            <w:tcW w:w="0" w:type="auto"/>
          </w:tcPr>
          <w:p w14:paraId="0C841E0E" w14:textId="77777777" w:rsidR="00B42700" w:rsidRPr="00066D3E" w:rsidRDefault="004F25B2">
            <w:pPr>
              <w:spacing w:before="100" w:after="0"/>
            </w:pPr>
            <w:r w:rsidRPr="00066D3E">
              <w:t>Activities related to the administration of the CDBG funds and programs.</w:t>
            </w:r>
          </w:p>
        </w:tc>
      </w:tr>
    </w:tbl>
    <w:p w14:paraId="649A4E3A" w14:textId="77777777" w:rsidR="00B42700" w:rsidRPr="00066D3E" w:rsidRDefault="00B42700">
      <w:pPr>
        <w:rPr>
          <w:b/>
          <w:sz w:val="24"/>
          <w:szCs w:val="24"/>
        </w:rPr>
      </w:pPr>
    </w:p>
    <w:p w14:paraId="0EB80567" w14:textId="77777777" w:rsidR="00B42700" w:rsidRPr="00066D3E" w:rsidRDefault="00B42700">
      <w:pPr>
        <w:rPr>
          <w:b/>
          <w:sz w:val="24"/>
          <w:szCs w:val="24"/>
        </w:rPr>
      </w:pPr>
    </w:p>
    <w:p w14:paraId="44B3FD56" w14:textId="77777777" w:rsidR="00B42700" w:rsidRPr="00066D3E" w:rsidRDefault="00B42700"/>
    <w:p w14:paraId="480A9991" w14:textId="77777777" w:rsidR="00B42700" w:rsidRPr="00066D3E" w:rsidRDefault="00B42700">
      <w:pPr>
        <w:keepNext/>
        <w:widowControl w:val="0"/>
        <w:spacing w:line="204" w:lineRule="auto"/>
        <w:rPr>
          <w:b/>
          <w:sz w:val="24"/>
          <w:szCs w:val="24"/>
        </w:rPr>
      </w:pPr>
    </w:p>
    <w:p w14:paraId="59B23AE6" w14:textId="77777777" w:rsidR="00B42700" w:rsidRPr="00066D3E" w:rsidRDefault="00B42700">
      <w:pPr>
        <w:rPr>
          <w:b/>
          <w:sz w:val="24"/>
          <w:szCs w:val="24"/>
        </w:rPr>
      </w:pPr>
    </w:p>
    <w:p w14:paraId="258A60A0" w14:textId="77777777" w:rsidR="00B42700" w:rsidRPr="00066D3E" w:rsidRDefault="00B42700">
      <w:pPr>
        <w:widowControl w:val="0"/>
      </w:pPr>
    </w:p>
    <w:p w14:paraId="48A99026" w14:textId="77777777" w:rsidR="00B42700" w:rsidRPr="00066D3E" w:rsidRDefault="00B42700">
      <w:pPr>
        <w:sectPr w:rsidR="00B42700" w:rsidRPr="00066D3E" w:rsidSect="0038378F">
          <w:pgSz w:w="15840" w:h="12240" w:orient="landscape" w:code="1"/>
          <w:pgMar w:top="1440" w:right="1440" w:bottom="1440" w:left="1440" w:header="720" w:footer="720" w:gutter="0"/>
          <w:cols w:space="720"/>
          <w:docGrid w:linePitch="360"/>
        </w:sectPr>
      </w:pPr>
    </w:p>
    <w:p w14:paraId="2C0BDA39" w14:textId="77777777" w:rsidR="00B42700" w:rsidRPr="00066D3E" w:rsidRDefault="004F25B2">
      <w:pPr>
        <w:pStyle w:val="Heading2"/>
        <w:rPr>
          <w:rFonts w:ascii="Calibri" w:hAnsi="Calibri"/>
          <w:i w:val="0"/>
        </w:rPr>
      </w:pPr>
      <w:bookmarkStart w:id="8" w:name="_Toc166571425"/>
      <w:bookmarkStart w:id="9" w:name="_Toc309810475"/>
      <w:r w:rsidRPr="00066D3E">
        <w:rPr>
          <w:rFonts w:ascii="Calibri" w:hAnsi="Calibri"/>
          <w:i w:val="0"/>
        </w:rPr>
        <w:lastRenderedPageBreak/>
        <w:t>AP-35 Projects - 91.420, 91.220(d)</w:t>
      </w:r>
      <w:bookmarkEnd w:id="8"/>
    </w:p>
    <w:p w14:paraId="5DBF7D12" w14:textId="77777777" w:rsidR="00B42700" w:rsidRPr="00066D3E" w:rsidRDefault="004F25B2">
      <w:pPr>
        <w:keepNext/>
        <w:widowControl w:val="0"/>
        <w:spacing w:line="204" w:lineRule="auto"/>
        <w:rPr>
          <w:b/>
          <w:sz w:val="24"/>
          <w:szCs w:val="24"/>
        </w:rPr>
      </w:pPr>
      <w:r w:rsidRPr="00066D3E">
        <w:rPr>
          <w:b/>
          <w:sz w:val="24"/>
          <w:szCs w:val="24"/>
        </w:rPr>
        <w:t xml:space="preserve">Introduction </w:t>
      </w:r>
    </w:p>
    <w:p w14:paraId="162DF681" w14:textId="77777777" w:rsidR="00B42700" w:rsidRPr="00066D3E" w:rsidRDefault="004F25B2">
      <w:pPr>
        <w:keepNext/>
        <w:widowControl w:val="0"/>
        <w:spacing w:beforeAutospacing="1" w:afterAutospacing="1"/>
        <w:rPr>
          <w:b/>
          <w:sz w:val="24"/>
          <w:szCs w:val="24"/>
        </w:rPr>
      </w:pPr>
      <w:r w:rsidRPr="00066D3E">
        <w:rPr>
          <w:rFonts w:cs="Arial"/>
        </w:rPr>
        <w:t>The allocation of funds and projects selected are closely aligned with the top housing and community development needs identified in the needs assessment, market analysis, community survey, and contributed by stakeholders and citizens who participated in the development of the Consolidated Plan. Affordable housing preservation activities will be addressed by the Emergency and Essential Home Repair for LMI homeowner households and the Housing LIFT Program for LMI rental housing.  Administration costs for the CDBG program is capped at 20% of the total grant allocation.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232"/>
      </w:tblGrid>
      <w:tr w:rsidR="00066D3E" w:rsidRPr="00066D3E" w14:paraId="2932818A" w14:textId="77777777" w:rsidTr="00265039">
        <w:trPr>
          <w:cantSplit/>
          <w:tblHeader/>
        </w:trPr>
        <w:tc>
          <w:tcPr>
            <w:tcW w:w="0" w:type="auto"/>
          </w:tcPr>
          <w:p w14:paraId="7C5679F8" w14:textId="77777777" w:rsidR="00B42700" w:rsidRPr="00066D3E" w:rsidRDefault="004F25B2">
            <w:pPr>
              <w:keepNext/>
              <w:widowControl w:val="0"/>
              <w:spacing w:after="0" w:line="240" w:lineRule="auto"/>
              <w:jc w:val="center"/>
              <w:rPr>
                <w:b/>
              </w:rPr>
            </w:pPr>
            <w:r w:rsidRPr="00066D3E">
              <w:rPr>
                <w:b/>
              </w:rPr>
              <w:t>#</w:t>
            </w:r>
          </w:p>
        </w:tc>
        <w:tc>
          <w:tcPr>
            <w:tcW w:w="4232" w:type="dxa"/>
          </w:tcPr>
          <w:p w14:paraId="1C920765" w14:textId="77777777" w:rsidR="00B42700" w:rsidRPr="00066D3E" w:rsidRDefault="004F25B2">
            <w:pPr>
              <w:keepNext/>
              <w:widowControl w:val="0"/>
              <w:spacing w:after="0" w:line="240" w:lineRule="auto"/>
              <w:jc w:val="center"/>
              <w:rPr>
                <w:b/>
                <w:szCs w:val="24"/>
              </w:rPr>
            </w:pPr>
            <w:r w:rsidRPr="00066D3E">
              <w:rPr>
                <w:b/>
              </w:rPr>
              <w:t>Project Name</w:t>
            </w:r>
          </w:p>
        </w:tc>
      </w:tr>
      <w:tr w:rsidR="00066D3E" w:rsidRPr="00066D3E" w14:paraId="2B4B1109" w14:textId="77777777" w:rsidTr="00265039">
        <w:trPr>
          <w:cantSplit/>
        </w:trPr>
        <w:tc>
          <w:tcPr>
            <w:tcW w:w="0" w:type="auto"/>
            <w:vAlign w:val="bottom"/>
          </w:tcPr>
          <w:p w14:paraId="11A0486D" w14:textId="77777777" w:rsidR="00B42700" w:rsidRPr="00066D3E" w:rsidRDefault="004F25B2">
            <w:pPr>
              <w:spacing w:beforeAutospacing="1" w:afterAutospacing="1"/>
              <w:jc w:val="right"/>
            </w:pPr>
            <w:r w:rsidRPr="00066D3E">
              <w:t>1</w:t>
            </w:r>
          </w:p>
        </w:tc>
        <w:tc>
          <w:tcPr>
            <w:tcW w:w="4232" w:type="dxa"/>
            <w:vAlign w:val="bottom"/>
          </w:tcPr>
          <w:p w14:paraId="4D074767" w14:textId="57962AD5" w:rsidR="00B42700" w:rsidRPr="00066D3E" w:rsidRDefault="004F25B2">
            <w:pPr>
              <w:spacing w:beforeAutospacing="1" w:afterAutospacing="1"/>
            </w:pPr>
            <w:r w:rsidRPr="00066D3E">
              <w:t>Program Administration (202</w:t>
            </w:r>
            <w:r w:rsidR="002E14F4" w:rsidRPr="00066D3E">
              <w:t>4</w:t>
            </w:r>
            <w:r w:rsidRPr="00066D3E">
              <w:t>)</w:t>
            </w:r>
          </w:p>
        </w:tc>
      </w:tr>
      <w:tr w:rsidR="00066D3E" w:rsidRPr="00066D3E" w14:paraId="130CB853" w14:textId="77777777" w:rsidTr="00265039">
        <w:trPr>
          <w:cantSplit/>
        </w:trPr>
        <w:tc>
          <w:tcPr>
            <w:tcW w:w="0" w:type="auto"/>
            <w:vAlign w:val="bottom"/>
          </w:tcPr>
          <w:p w14:paraId="79D95F35" w14:textId="77777777" w:rsidR="00B42700" w:rsidRPr="00066D3E" w:rsidRDefault="004F25B2">
            <w:pPr>
              <w:spacing w:beforeAutospacing="1" w:afterAutospacing="1"/>
              <w:jc w:val="right"/>
            </w:pPr>
            <w:r w:rsidRPr="00066D3E">
              <w:t>2</w:t>
            </w:r>
          </w:p>
        </w:tc>
        <w:tc>
          <w:tcPr>
            <w:tcW w:w="4232" w:type="dxa"/>
            <w:vAlign w:val="bottom"/>
          </w:tcPr>
          <w:p w14:paraId="23266566" w14:textId="77777777" w:rsidR="00B42700" w:rsidRPr="00066D3E" w:rsidRDefault="004F25B2">
            <w:pPr>
              <w:spacing w:beforeAutospacing="1" w:afterAutospacing="1"/>
            </w:pPr>
            <w:r w:rsidRPr="00066D3E">
              <w:t>Emergency and Essential Home Repair</w:t>
            </w:r>
          </w:p>
        </w:tc>
      </w:tr>
      <w:tr w:rsidR="00066D3E" w:rsidRPr="00066D3E" w14:paraId="5F03FC74" w14:textId="77777777" w:rsidTr="00265039">
        <w:trPr>
          <w:cantSplit/>
        </w:trPr>
        <w:tc>
          <w:tcPr>
            <w:tcW w:w="0" w:type="auto"/>
            <w:vAlign w:val="bottom"/>
          </w:tcPr>
          <w:p w14:paraId="6A07F974" w14:textId="77777777" w:rsidR="00B42700" w:rsidRPr="00066D3E" w:rsidRDefault="004F25B2">
            <w:pPr>
              <w:spacing w:beforeAutospacing="1" w:afterAutospacing="1"/>
              <w:jc w:val="right"/>
            </w:pPr>
            <w:r w:rsidRPr="00066D3E">
              <w:t>3</w:t>
            </w:r>
          </w:p>
        </w:tc>
        <w:tc>
          <w:tcPr>
            <w:tcW w:w="4232" w:type="dxa"/>
            <w:vAlign w:val="bottom"/>
          </w:tcPr>
          <w:p w14:paraId="4EF9C4E9" w14:textId="77777777" w:rsidR="00B42700" w:rsidRPr="00066D3E" w:rsidRDefault="004F25B2">
            <w:pPr>
              <w:spacing w:beforeAutospacing="1" w:afterAutospacing="1"/>
            </w:pPr>
            <w:r w:rsidRPr="00066D3E">
              <w:t>Housing LIFT Program</w:t>
            </w:r>
          </w:p>
        </w:tc>
      </w:tr>
      <w:tr w:rsidR="00066D3E" w:rsidRPr="00066D3E" w14:paraId="1E3B547E" w14:textId="77777777" w:rsidTr="00265039">
        <w:trPr>
          <w:cantSplit/>
          <w:trHeight w:val="300"/>
        </w:trPr>
        <w:tc>
          <w:tcPr>
            <w:tcW w:w="328" w:type="dxa"/>
            <w:vAlign w:val="bottom"/>
          </w:tcPr>
          <w:p w14:paraId="0BE78864" w14:textId="50FE10C5" w:rsidR="43329076" w:rsidRPr="00066D3E" w:rsidRDefault="43329076" w:rsidP="00265039">
            <w:pPr>
              <w:spacing w:after="0"/>
              <w:jc w:val="right"/>
            </w:pPr>
            <w:r w:rsidRPr="00066D3E">
              <w:t>4</w:t>
            </w:r>
          </w:p>
        </w:tc>
        <w:tc>
          <w:tcPr>
            <w:tcW w:w="4232" w:type="dxa"/>
            <w:vAlign w:val="bottom"/>
          </w:tcPr>
          <w:p w14:paraId="3243E40F" w14:textId="6803E475" w:rsidR="2DE13380" w:rsidRPr="00066D3E" w:rsidRDefault="2DE13380" w:rsidP="00265039">
            <w:pPr>
              <w:spacing w:beforeAutospacing="1" w:after="0"/>
            </w:pPr>
            <w:r w:rsidRPr="00066D3E">
              <w:t xml:space="preserve">Temporary </w:t>
            </w:r>
            <w:r w:rsidR="43329076" w:rsidRPr="00066D3E">
              <w:t>Homeless</w:t>
            </w:r>
            <w:r w:rsidR="65E938D4" w:rsidRPr="00066D3E">
              <w:t xml:space="preserve"> Shelter</w:t>
            </w:r>
            <w:r w:rsidR="43329076" w:rsidRPr="00066D3E">
              <w:t xml:space="preserve"> Assistance</w:t>
            </w:r>
          </w:p>
        </w:tc>
      </w:tr>
      <w:tr w:rsidR="00265039" w:rsidRPr="00066D3E" w14:paraId="18FBD8A6" w14:textId="77777777" w:rsidTr="00265039">
        <w:trPr>
          <w:cantSplit/>
          <w:trHeight w:val="300"/>
        </w:trPr>
        <w:tc>
          <w:tcPr>
            <w:tcW w:w="328" w:type="dxa"/>
            <w:vAlign w:val="bottom"/>
          </w:tcPr>
          <w:p w14:paraId="6FB4FCDA" w14:textId="50F769BC" w:rsidR="00265039" w:rsidRPr="00066D3E" w:rsidRDefault="00265039" w:rsidP="00265039">
            <w:pPr>
              <w:spacing w:after="0"/>
              <w:jc w:val="right"/>
            </w:pPr>
            <w:r>
              <w:t>5</w:t>
            </w:r>
          </w:p>
        </w:tc>
        <w:tc>
          <w:tcPr>
            <w:tcW w:w="4232" w:type="dxa"/>
            <w:vAlign w:val="bottom"/>
          </w:tcPr>
          <w:p w14:paraId="0D5535C1" w14:textId="09FAFD0D" w:rsidR="00265039" w:rsidRPr="00066D3E" w:rsidRDefault="00924499" w:rsidP="00265039">
            <w:pPr>
              <w:spacing w:beforeAutospacing="1" w:after="0"/>
            </w:pPr>
            <w:r>
              <w:t>73</w:t>
            </w:r>
            <w:r w:rsidRPr="00265039">
              <w:rPr>
                <w:vertAlign w:val="superscript"/>
              </w:rPr>
              <w:t>rd</w:t>
            </w:r>
            <w:r>
              <w:t xml:space="preserve"> &amp; Lowell </w:t>
            </w:r>
            <w:r w:rsidR="00265039">
              <w:t xml:space="preserve">Community Event Space </w:t>
            </w:r>
          </w:p>
        </w:tc>
      </w:tr>
    </w:tbl>
    <w:p w14:paraId="186290C5" w14:textId="33DF617B" w:rsidR="00B42700" w:rsidRPr="001D1F48" w:rsidRDefault="004F25B2" w:rsidP="001D1F48">
      <w:pPr>
        <w:pStyle w:val="Caption"/>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3</w:t>
      </w:r>
      <w:r w:rsidRPr="00066D3E">
        <w:rPr>
          <w:rFonts w:asciiTheme="minorHAnsi" w:hAnsiTheme="minorHAnsi"/>
          <w:shd w:val="clear" w:color="auto" w:fill="E6E6E6"/>
        </w:rPr>
        <w:fldChar w:fldCharType="end"/>
      </w:r>
      <w:r w:rsidRPr="00066D3E">
        <w:rPr>
          <w:rFonts w:asciiTheme="minorHAnsi" w:hAnsiTheme="minorHAnsi"/>
        </w:rPr>
        <w:t xml:space="preserve"> – Project Information</w:t>
      </w:r>
    </w:p>
    <w:p w14:paraId="73BC4C62" w14:textId="77777777" w:rsidR="003A7E9F" w:rsidRDefault="003A7E9F" w:rsidP="003A7E9F">
      <w:pPr>
        <w:keepNext/>
        <w:widowControl w:val="0"/>
        <w:spacing w:line="204" w:lineRule="auto"/>
        <w:rPr>
          <w:b/>
          <w:sz w:val="24"/>
          <w:szCs w:val="24"/>
        </w:rPr>
      </w:pPr>
    </w:p>
    <w:p w14:paraId="1CA6BD01" w14:textId="19CB4031" w:rsidR="003A7E9F" w:rsidRDefault="003A7E9F" w:rsidP="003A7E9F">
      <w:pPr>
        <w:keepNext/>
        <w:widowControl w:val="0"/>
        <w:spacing w:line="204" w:lineRule="auto"/>
        <w:rPr>
          <w:b/>
          <w:sz w:val="24"/>
          <w:szCs w:val="24"/>
        </w:rPr>
      </w:pPr>
      <w:r>
        <w:rPr>
          <w:b/>
          <w:sz w:val="24"/>
          <w:szCs w:val="24"/>
        </w:rPr>
        <w:t>Describe the reasons for allocation priorities and any obstacles to addressing underserved needs.</w:t>
      </w:r>
    </w:p>
    <w:p w14:paraId="1858A67E" w14:textId="7ECD14DF" w:rsidR="00B42700" w:rsidRPr="00066D3E" w:rsidRDefault="004F25B2" w:rsidP="5DCFE192">
      <w:pPr>
        <w:keepNext/>
        <w:widowControl w:val="0"/>
        <w:spacing w:beforeAutospacing="1" w:afterAutospacing="1"/>
        <w:rPr>
          <w:rFonts w:cs="Arial"/>
        </w:rPr>
      </w:pPr>
      <w:r w:rsidRPr="00066D3E">
        <w:rPr>
          <w:rFonts w:cs="Arial"/>
        </w:rPr>
        <w:t>City of Westminster identified in its 2020-2024 Consolidated Plan the need to Increase and Preserve Affordable Housing and make Infrastructure, Streetscape and Ped Improvements.  As funding is limited, both priorities may not be addressed in each year of the Consolidated Plan period as the City seeks to stretch its funds to meet the most underserved needs in the City.  In PY 202</w:t>
      </w:r>
      <w:r w:rsidR="6F7039B4" w:rsidRPr="00066D3E">
        <w:rPr>
          <w:rFonts w:cs="Arial"/>
        </w:rPr>
        <w:t>4</w:t>
      </w:r>
      <w:r w:rsidRPr="00066D3E">
        <w:rPr>
          <w:rFonts w:cs="Arial"/>
        </w:rPr>
        <w:t>, the City will focus on affordable housing rehab activities.</w:t>
      </w:r>
    </w:p>
    <w:p w14:paraId="1BF7E9D8" w14:textId="77777777" w:rsidR="00B42700" w:rsidRPr="00066D3E" w:rsidRDefault="004F25B2">
      <w:pPr>
        <w:keepNext/>
        <w:widowControl w:val="0"/>
        <w:spacing w:beforeAutospacing="1" w:afterAutospacing="1"/>
        <w:rPr>
          <w:rFonts w:cs="Arial"/>
          <w:szCs w:val="24"/>
        </w:rPr>
      </w:pPr>
      <w:r w:rsidRPr="00066D3E">
        <w:rPr>
          <w:rFonts w:cs="Arial"/>
        </w:rPr>
        <w:t>This will build on the City’s successful projects and programs, such as the Emergency and Essential Home Repair Program, which targets critical home improvement needs of low- and moderate-income residents. The City will also fund multi-family housing rehab activities through the Housing LIFT Program.</w:t>
      </w:r>
    </w:p>
    <w:p w14:paraId="10D2D48B" w14:textId="77777777" w:rsidR="00B42700" w:rsidRPr="00066D3E" w:rsidRDefault="004F25B2">
      <w:pPr>
        <w:keepNext/>
        <w:widowControl w:val="0"/>
        <w:spacing w:beforeAutospacing="1" w:afterAutospacing="1"/>
        <w:rPr>
          <w:rFonts w:cs="Arial"/>
          <w:szCs w:val="24"/>
        </w:rPr>
      </w:pPr>
      <w:r w:rsidRPr="00066D3E">
        <w:rPr>
          <w:rFonts w:cs="Arial"/>
        </w:rPr>
        <w:t>The funding priorities programmed through this AAP will work to achieve the goals and objectives identified in the 2020-2024 Consolidated Plan.  The City anticipates that 100% of the households assisted with CDBG activities will be LMI.</w:t>
      </w:r>
    </w:p>
    <w:p w14:paraId="0330A082" w14:textId="77777777" w:rsidR="00B42700" w:rsidRPr="00066D3E" w:rsidRDefault="00B42700">
      <w:pPr>
        <w:rPr>
          <w:rFonts w:cs="Arial"/>
        </w:rPr>
        <w:sectPr w:rsidR="00B42700" w:rsidRPr="00066D3E" w:rsidSect="0038378F">
          <w:pgSz w:w="12240" w:h="15840" w:code="1"/>
          <w:pgMar w:top="1440" w:right="1440" w:bottom="1440" w:left="1440" w:header="720" w:footer="720" w:gutter="0"/>
          <w:cols w:space="720"/>
          <w:docGrid w:linePitch="360"/>
        </w:sectPr>
      </w:pPr>
    </w:p>
    <w:p w14:paraId="7B8A3DB1" w14:textId="77777777" w:rsidR="00B42700" w:rsidRPr="00066D3E" w:rsidRDefault="004F25B2">
      <w:pPr>
        <w:pStyle w:val="Heading2"/>
        <w:rPr>
          <w:rFonts w:ascii="Calibri" w:hAnsi="Calibri"/>
          <w:i w:val="0"/>
        </w:rPr>
      </w:pPr>
      <w:bookmarkStart w:id="10" w:name="_Toc166571426"/>
      <w:r w:rsidRPr="00066D3E">
        <w:rPr>
          <w:rFonts w:ascii="Calibri" w:hAnsi="Calibri"/>
          <w:i w:val="0"/>
        </w:rPr>
        <w:lastRenderedPageBreak/>
        <w:t>AP-38 Project Summary</w:t>
      </w:r>
      <w:bookmarkEnd w:id="10"/>
    </w:p>
    <w:p w14:paraId="016D9E6D" w14:textId="77777777" w:rsidR="00B42700" w:rsidRPr="00066D3E" w:rsidRDefault="004F25B2">
      <w:pPr>
        <w:keepNext/>
        <w:widowControl w:val="0"/>
        <w:rPr>
          <w:b/>
          <w:sz w:val="24"/>
          <w:szCs w:val="24"/>
        </w:rPr>
      </w:pPr>
      <w:r w:rsidRPr="00066D3E">
        <w:rPr>
          <w:b/>
          <w:sz w:val="24"/>
          <w:szCs w:val="24"/>
        </w:rPr>
        <w:t>Project Summary Information</w:t>
      </w:r>
    </w:p>
    <w:p w14:paraId="65636E06" w14:textId="77777777" w:rsidR="00B42700" w:rsidRPr="00066D3E" w:rsidRDefault="00B42700">
      <w:pPr>
        <w:pStyle w:val="Heading2"/>
        <w:pageBreakBefore/>
        <w:rPr>
          <w:rFonts w:asciiTheme="minorHAnsi" w:hAnsiTheme="minorHAnsi"/>
          <w:i w:val="0"/>
        </w:rPr>
        <w:sectPr w:rsidR="00B42700" w:rsidRPr="00066D3E" w:rsidSect="0038378F">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70"/>
        <w:gridCol w:w="6352"/>
      </w:tblGrid>
      <w:tr w:rsidR="00066D3E" w:rsidRPr="00066D3E" w14:paraId="275C2451" w14:textId="77777777" w:rsidTr="5DCFE192">
        <w:trPr>
          <w:cantSplit/>
        </w:trPr>
        <w:tc>
          <w:tcPr>
            <w:tcW w:w="0" w:type="auto"/>
            <w:vMerge w:val="restart"/>
          </w:tcPr>
          <w:p w14:paraId="3280BF63" w14:textId="77777777" w:rsidR="00B42700" w:rsidRPr="00066D3E" w:rsidRDefault="004F25B2">
            <w:r w:rsidRPr="00066D3E">
              <w:rPr>
                <w:b/>
              </w:rPr>
              <w:lastRenderedPageBreak/>
              <w:t>1</w:t>
            </w:r>
          </w:p>
        </w:tc>
        <w:tc>
          <w:tcPr>
            <w:tcW w:w="0" w:type="auto"/>
          </w:tcPr>
          <w:p w14:paraId="103B0ACA" w14:textId="77777777" w:rsidR="00B42700" w:rsidRPr="00066D3E" w:rsidRDefault="004F25B2">
            <w:pPr>
              <w:keepNext/>
              <w:spacing w:before="100" w:after="0"/>
              <w:rPr>
                <w:b/>
              </w:rPr>
            </w:pPr>
            <w:r w:rsidRPr="00066D3E">
              <w:rPr>
                <w:b/>
              </w:rPr>
              <w:t>Project Name</w:t>
            </w:r>
          </w:p>
        </w:tc>
        <w:tc>
          <w:tcPr>
            <w:tcW w:w="0" w:type="auto"/>
          </w:tcPr>
          <w:p w14:paraId="4419A859" w14:textId="4E0BB7FD" w:rsidR="00B42700" w:rsidRPr="00066D3E" w:rsidRDefault="004F25B2">
            <w:pPr>
              <w:spacing w:before="100" w:after="0"/>
            </w:pPr>
            <w:r w:rsidRPr="00066D3E">
              <w:t>Program Administration (202</w:t>
            </w:r>
            <w:r w:rsidR="002E14F4" w:rsidRPr="00066D3E">
              <w:t>4</w:t>
            </w:r>
            <w:r w:rsidRPr="00066D3E">
              <w:t>)</w:t>
            </w:r>
          </w:p>
        </w:tc>
      </w:tr>
      <w:tr w:rsidR="00066D3E" w:rsidRPr="00066D3E" w14:paraId="3C38EDE9" w14:textId="77777777" w:rsidTr="5DCFE192">
        <w:trPr>
          <w:cantSplit/>
        </w:trPr>
        <w:tc>
          <w:tcPr>
            <w:tcW w:w="0" w:type="auto"/>
            <w:vMerge/>
          </w:tcPr>
          <w:p w14:paraId="14EA03EE" w14:textId="77777777" w:rsidR="00B42700" w:rsidRPr="00066D3E" w:rsidRDefault="00B42700"/>
        </w:tc>
        <w:tc>
          <w:tcPr>
            <w:tcW w:w="0" w:type="auto"/>
          </w:tcPr>
          <w:p w14:paraId="70A58664" w14:textId="77777777" w:rsidR="00B42700" w:rsidRPr="00066D3E" w:rsidRDefault="004F25B2">
            <w:pPr>
              <w:keepNext/>
              <w:spacing w:before="100" w:after="0"/>
              <w:rPr>
                <w:b/>
              </w:rPr>
            </w:pPr>
            <w:r w:rsidRPr="00066D3E">
              <w:rPr>
                <w:b/>
              </w:rPr>
              <w:t>Target Area</w:t>
            </w:r>
          </w:p>
        </w:tc>
        <w:tc>
          <w:tcPr>
            <w:tcW w:w="0" w:type="auto"/>
          </w:tcPr>
          <w:p w14:paraId="1921AEBB" w14:textId="77777777" w:rsidR="00B42700" w:rsidRPr="00066D3E" w:rsidRDefault="004F25B2">
            <w:pPr>
              <w:spacing w:before="100" w:after="0"/>
            </w:pPr>
            <w:r w:rsidRPr="00066D3E">
              <w:t>City-Wide</w:t>
            </w:r>
          </w:p>
        </w:tc>
      </w:tr>
      <w:tr w:rsidR="00066D3E" w:rsidRPr="00066D3E" w14:paraId="28350EEA" w14:textId="77777777" w:rsidTr="5DCFE192">
        <w:trPr>
          <w:cantSplit/>
        </w:trPr>
        <w:tc>
          <w:tcPr>
            <w:tcW w:w="0" w:type="auto"/>
            <w:vMerge/>
          </w:tcPr>
          <w:p w14:paraId="6F0BE366" w14:textId="77777777" w:rsidR="00B42700" w:rsidRPr="00066D3E" w:rsidRDefault="00B42700"/>
        </w:tc>
        <w:tc>
          <w:tcPr>
            <w:tcW w:w="0" w:type="auto"/>
          </w:tcPr>
          <w:p w14:paraId="361FC581" w14:textId="77777777" w:rsidR="00B42700" w:rsidRPr="00066D3E" w:rsidRDefault="004F25B2">
            <w:pPr>
              <w:keepNext/>
              <w:spacing w:before="100" w:after="0"/>
              <w:rPr>
                <w:b/>
              </w:rPr>
            </w:pPr>
            <w:r w:rsidRPr="00066D3E">
              <w:rPr>
                <w:b/>
              </w:rPr>
              <w:t>Goals Supported</w:t>
            </w:r>
          </w:p>
        </w:tc>
        <w:tc>
          <w:tcPr>
            <w:tcW w:w="0" w:type="auto"/>
          </w:tcPr>
          <w:p w14:paraId="7BE8ACAB" w14:textId="77777777" w:rsidR="00B42700" w:rsidRPr="00066D3E" w:rsidRDefault="004F25B2">
            <w:pPr>
              <w:spacing w:before="100" w:after="0"/>
            </w:pPr>
            <w:r w:rsidRPr="00066D3E">
              <w:t>Preserve and Expand Affordable Housing</w:t>
            </w:r>
            <w:r w:rsidRPr="00066D3E">
              <w:br/>
              <w:t>Administration</w:t>
            </w:r>
          </w:p>
        </w:tc>
      </w:tr>
      <w:tr w:rsidR="00066D3E" w:rsidRPr="00066D3E" w14:paraId="2B7F3C69" w14:textId="77777777" w:rsidTr="5DCFE192">
        <w:trPr>
          <w:cantSplit/>
        </w:trPr>
        <w:tc>
          <w:tcPr>
            <w:tcW w:w="0" w:type="auto"/>
            <w:vMerge/>
          </w:tcPr>
          <w:p w14:paraId="1689E4FA" w14:textId="77777777" w:rsidR="00B42700" w:rsidRPr="00066D3E" w:rsidRDefault="00B42700"/>
        </w:tc>
        <w:tc>
          <w:tcPr>
            <w:tcW w:w="0" w:type="auto"/>
          </w:tcPr>
          <w:p w14:paraId="4322069D" w14:textId="77777777" w:rsidR="00B42700" w:rsidRPr="00066D3E" w:rsidRDefault="004F25B2">
            <w:pPr>
              <w:keepNext/>
              <w:spacing w:before="100" w:after="0"/>
              <w:rPr>
                <w:b/>
              </w:rPr>
            </w:pPr>
            <w:r w:rsidRPr="00066D3E">
              <w:rPr>
                <w:b/>
              </w:rPr>
              <w:t>Needs Addressed</w:t>
            </w:r>
          </w:p>
        </w:tc>
        <w:tc>
          <w:tcPr>
            <w:tcW w:w="0" w:type="auto"/>
          </w:tcPr>
          <w:p w14:paraId="0B648CEE" w14:textId="77777777" w:rsidR="00B42700" w:rsidRPr="00066D3E" w:rsidRDefault="004F25B2">
            <w:pPr>
              <w:spacing w:before="100" w:after="0"/>
            </w:pPr>
            <w:r w:rsidRPr="00066D3E">
              <w:t>Increase and Preserve Affordable Housing</w:t>
            </w:r>
          </w:p>
        </w:tc>
      </w:tr>
      <w:tr w:rsidR="00066D3E" w:rsidRPr="00066D3E" w14:paraId="643DEECF" w14:textId="77777777" w:rsidTr="5DCFE192">
        <w:trPr>
          <w:cantSplit/>
        </w:trPr>
        <w:tc>
          <w:tcPr>
            <w:tcW w:w="0" w:type="auto"/>
            <w:vMerge/>
          </w:tcPr>
          <w:p w14:paraId="4B3D5997" w14:textId="77777777" w:rsidR="00B42700" w:rsidRPr="00066D3E" w:rsidRDefault="00B42700"/>
        </w:tc>
        <w:tc>
          <w:tcPr>
            <w:tcW w:w="0" w:type="auto"/>
          </w:tcPr>
          <w:p w14:paraId="0BA2E0B5" w14:textId="77777777" w:rsidR="00B42700" w:rsidRPr="00066D3E" w:rsidRDefault="004F25B2">
            <w:pPr>
              <w:keepNext/>
              <w:spacing w:before="100" w:after="0"/>
              <w:rPr>
                <w:b/>
              </w:rPr>
            </w:pPr>
            <w:r w:rsidRPr="00066D3E">
              <w:rPr>
                <w:b/>
              </w:rPr>
              <w:t>Funding</w:t>
            </w:r>
          </w:p>
        </w:tc>
        <w:tc>
          <w:tcPr>
            <w:tcW w:w="0" w:type="auto"/>
          </w:tcPr>
          <w:p w14:paraId="029333FC" w14:textId="73CAFEEC" w:rsidR="00B42700" w:rsidRPr="00066D3E" w:rsidRDefault="003A7E9F" w:rsidP="5DCFE192">
            <w:pPr>
              <w:spacing w:before="100" w:after="0"/>
              <w:rPr>
                <w:highlight w:val="yellow"/>
              </w:rPr>
            </w:pPr>
            <w:r w:rsidRPr="00066D3E">
              <w:t>C</w:t>
            </w:r>
            <w:r>
              <w:t>DBG: $112,46</w:t>
            </w:r>
            <w:r w:rsidR="00CC7D6E">
              <w:t>5</w:t>
            </w:r>
          </w:p>
        </w:tc>
      </w:tr>
      <w:tr w:rsidR="00066D3E" w:rsidRPr="00066D3E" w14:paraId="38CB5020" w14:textId="77777777" w:rsidTr="5DCFE192">
        <w:trPr>
          <w:cantSplit/>
        </w:trPr>
        <w:tc>
          <w:tcPr>
            <w:tcW w:w="0" w:type="auto"/>
            <w:vMerge/>
          </w:tcPr>
          <w:p w14:paraId="36FF781C" w14:textId="77777777" w:rsidR="00B42700" w:rsidRPr="00066D3E" w:rsidRDefault="00B42700"/>
        </w:tc>
        <w:tc>
          <w:tcPr>
            <w:tcW w:w="0" w:type="auto"/>
          </w:tcPr>
          <w:p w14:paraId="01AF8CCA" w14:textId="77777777" w:rsidR="00B42700" w:rsidRPr="00066D3E" w:rsidRDefault="004F25B2">
            <w:pPr>
              <w:keepNext/>
              <w:spacing w:before="100" w:after="0"/>
              <w:rPr>
                <w:b/>
              </w:rPr>
            </w:pPr>
            <w:r w:rsidRPr="00066D3E">
              <w:rPr>
                <w:b/>
              </w:rPr>
              <w:t>Description</w:t>
            </w:r>
          </w:p>
        </w:tc>
        <w:tc>
          <w:tcPr>
            <w:tcW w:w="0" w:type="auto"/>
          </w:tcPr>
          <w:p w14:paraId="46B8C0DA" w14:textId="77777777" w:rsidR="00B42700" w:rsidRPr="00066D3E" w:rsidRDefault="004F25B2">
            <w:pPr>
              <w:spacing w:before="100" w:after="0"/>
            </w:pPr>
            <w:r w:rsidRPr="00066D3E">
              <w:t>Activities related to the administration of the CDBG programs, including salary for CDBG Technician, technical support, planning, community engagement and training. Admin costs will be no more than 20% of the total grant allocation</w:t>
            </w:r>
          </w:p>
        </w:tc>
      </w:tr>
      <w:tr w:rsidR="00066D3E" w:rsidRPr="00066D3E" w14:paraId="0E2EFAFC" w14:textId="77777777" w:rsidTr="5DCFE192">
        <w:trPr>
          <w:cantSplit/>
        </w:trPr>
        <w:tc>
          <w:tcPr>
            <w:tcW w:w="0" w:type="auto"/>
            <w:vMerge/>
          </w:tcPr>
          <w:p w14:paraId="6ACDBFCD" w14:textId="77777777" w:rsidR="00B42700" w:rsidRPr="00066D3E" w:rsidRDefault="00B42700"/>
        </w:tc>
        <w:tc>
          <w:tcPr>
            <w:tcW w:w="0" w:type="auto"/>
          </w:tcPr>
          <w:p w14:paraId="7244160D" w14:textId="77777777" w:rsidR="00B42700" w:rsidRPr="00066D3E" w:rsidRDefault="004F25B2">
            <w:pPr>
              <w:keepNext/>
              <w:spacing w:before="100" w:after="0"/>
              <w:rPr>
                <w:b/>
              </w:rPr>
            </w:pPr>
            <w:r w:rsidRPr="00066D3E">
              <w:rPr>
                <w:b/>
              </w:rPr>
              <w:t>Target Date</w:t>
            </w:r>
          </w:p>
        </w:tc>
        <w:tc>
          <w:tcPr>
            <w:tcW w:w="0" w:type="auto"/>
          </w:tcPr>
          <w:p w14:paraId="390EF738" w14:textId="46D170BA" w:rsidR="00B42700" w:rsidRPr="00066D3E" w:rsidRDefault="004F25B2">
            <w:pPr>
              <w:spacing w:before="100" w:after="0"/>
            </w:pPr>
            <w:r w:rsidRPr="00066D3E">
              <w:t>9/30/202</w:t>
            </w:r>
            <w:r w:rsidR="002E14F4" w:rsidRPr="00066D3E">
              <w:t>5</w:t>
            </w:r>
          </w:p>
        </w:tc>
      </w:tr>
      <w:tr w:rsidR="00066D3E" w:rsidRPr="00066D3E" w14:paraId="5F63D7EC" w14:textId="77777777" w:rsidTr="5DCFE192">
        <w:trPr>
          <w:cantSplit/>
        </w:trPr>
        <w:tc>
          <w:tcPr>
            <w:tcW w:w="0" w:type="auto"/>
            <w:vMerge/>
          </w:tcPr>
          <w:p w14:paraId="3B5F4EA5" w14:textId="77777777" w:rsidR="00B42700" w:rsidRPr="00066D3E" w:rsidRDefault="00B42700"/>
        </w:tc>
        <w:tc>
          <w:tcPr>
            <w:tcW w:w="0" w:type="auto"/>
          </w:tcPr>
          <w:p w14:paraId="5258D327"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Estimate the number and type of families that will benefit from the proposed activities</w:t>
            </w:r>
          </w:p>
        </w:tc>
        <w:tc>
          <w:tcPr>
            <w:tcW w:w="0" w:type="auto"/>
          </w:tcPr>
          <w:p w14:paraId="34A95663" w14:textId="77777777" w:rsidR="00B42700" w:rsidRPr="00066D3E" w:rsidRDefault="004F25B2">
            <w:pPr>
              <w:spacing w:before="100" w:after="0"/>
            </w:pPr>
            <w:r w:rsidRPr="00066D3E">
              <w:t> N/A.  Administration of the CDBG grant program.</w:t>
            </w:r>
          </w:p>
        </w:tc>
      </w:tr>
      <w:tr w:rsidR="00066D3E" w:rsidRPr="00066D3E" w14:paraId="16E1AE22" w14:textId="77777777" w:rsidTr="5DCFE192">
        <w:trPr>
          <w:cantSplit/>
        </w:trPr>
        <w:tc>
          <w:tcPr>
            <w:tcW w:w="0" w:type="auto"/>
            <w:vMerge/>
          </w:tcPr>
          <w:p w14:paraId="145F6F46" w14:textId="77777777" w:rsidR="00B42700" w:rsidRPr="00066D3E" w:rsidRDefault="00B42700"/>
        </w:tc>
        <w:tc>
          <w:tcPr>
            <w:tcW w:w="0" w:type="auto"/>
          </w:tcPr>
          <w:p w14:paraId="2C3C918B"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Location Description</w:t>
            </w:r>
          </w:p>
        </w:tc>
        <w:tc>
          <w:tcPr>
            <w:tcW w:w="0" w:type="auto"/>
          </w:tcPr>
          <w:p w14:paraId="2AA8556B" w14:textId="77777777" w:rsidR="00B42700" w:rsidRPr="00066D3E" w:rsidRDefault="004F25B2">
            <w:pPr>
              <w:spacing w:before="100" w:after="0"/>
            </w:pPr>
            <w:r w:rsidRPr="00066D3E">
              <w:t>City-Wide, eligible.</w:t>
            </w:r>
          </w:p>
        </w:tc>
      </w:tr>
      <w:tr w:rsidR="00066D3E" w:rsidRPr="00066D3E" w14:paraId="1133E5F6" w14:textId="77777777" w:rsidTr="5DCFE192">
        <w:trPr>
          <w:cantSplit/>
        </w:trPr>
        <w:tc>
          <w:tcPr>
            <w:tcW w:w="0" w:type="auto"/>
            <w:vMerge/>
          </w:tcPr>
          <w:p w14:paraId="6AE21408" w14:textId="77777777" w:rsidR="00B42700" w:rsidRPr="00066D3E" w:rsidRDefault="00B42700"/>
        </w:tc>
        <w:tc>
          <w:tcPr>
            <w:tcW w:w="0" w:type="auto"/>
          </w:tcPr>
          <w:p w14:paraId="7E277442"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Planned Activities</w:t>
            </w:r>
          </w:p>
        </w:tc>
        <w:tc>
          <w:tcPr>
            <w:tcW w:w="0" w:type="auto"/>
          </w:tcPr>
          <w:p w14:paraId="4AA403D5" w14:textId="18713628" w:rsidR="00B42700" w:rsidRPr="00066D3E" w:rsidRDefault="004F25B2">
            <w:pPr>
              <w:spacing w:before="100" w:after="0"/>
            </w:pPr>
            <w:r w:rsidRPr="00066D3E">
              <w:t>Admin of the PY 202</w:t>
            </w:r>
            <w:r w:rsidR="002E14F4" w:rsidRPr="00066D3E">
              <w:t>4</w:t>
            </w:r>
            <w:r w:rsidRPr="00066D3E">
              <w:t xml:space="preserve"> CDBG program.</w:t>
            </w:r>
          </w:p>
        </w:tc>
      </w:tr>
      <w:tr w:rsidR="00066D3E" w:rsidRPr="00066D3E" w14:paraId="49F2FE63" w14:textId="77777777" w:rsidTr="5DCFE192">
        <w:trPr>
          <w:cantSplit/>
        </w:trPr>
        <w:tc>
          <w:tcPr>
            <w:tcW w:w="0" w:type="auto"/>
            <w:vMerge w:val="restart"/>
          </w:tcPr>
          <w:p w14:paraId="0F09D135" w14:textId="77777777" w:rsidR="00B42700" w:rsidRPr="00066D3E" w:rsidRDefault="004F25B2">
            <w:r w:rsidRPr="00066D3E">
              <w:rPr>
                <w:b/>
              </w:rPr>
              <w:t>2</w:t>
            </w:r>
          </w:p>
        </w:tc>
        <w:tc>
          <w:tcPr>
            <w:tcW w:w="0" w:type="auto"/>
          </w:tcPr>
          <w:p w14:paraId="06AB92A2" w14:textId="77777777" w:rsidR="00B42700" w:rsidRPr="00066D3E" w:rsidRDefault="004F25B2">
            <w:pPr>
              <w:keepNext/>
              <w:spacing w:before="100" w:after="0"/>
              <w:rPr>
                <w:b/>
              </w:rPr>
            </w:pPr>
            <w:r w:rsidRPr="00066D3E">
              <w:rPr>
                <w:b/>
              </w:rPr>
              <w:t>Project Name</w:t>
            </w:r>
          </w:p>
        </w:tc>
        <w:tc>
          <w:tcPr>
            <w:tcW w:w="0" w:type="auto"/>
          </w:tcPr>
          <w:p w14:paraId="7F25030D" w14:textId="0ECCFE04" w:rsidR="00B42700" w:rsidRPr="00066D3E" w:rsidRDefault="004F25B2">
            <w:pPr>
              <w:spacing w:before="100" w:after="0"/>
            </w:pPr>
            <w:r w:rsidRPr="00066D3E">
              <w:t>Emergency and Essential Home Repair</w:t>
            </w:r>
            <w:r w:rsidR="00B979A9">
              <w:t xml:space="preserve"> (2024)</w:t>
            </w:r>
          </w:p>
        </w:tc>
      </w:tr>
      <w:tr w:rsidR="00066D3E" w:rsidRPr="00066D3E" w14:paraId="3B688590" w14:textId="77777777" w:rsidTr="5DCFE192">
        <w:trPr>
          <w:cantSplit/>
        </w:trPr>
        <w:tc>
          <w:tcPr>
            <w:tcW w:w="0" w:type="auto"/>
            <w:vMerge/>
          </w:tcPr>
          <w:p w14:paraId="0A15EEC4" w14:textId="77777777" w:rsidR="00B42700" w:rsidRPr="00066D3E" w:rsidRDefault="00B42700"/>
        </w:tc>
        <w:tc>
          <w:tcPr>
            <w:tcW w:w="0" w:type="auto"/>
          </w:tcPr>
          <w:p w14:paraId="06757DAB" w14:textId="77777777" w:rsidR="00B42700" w:rsidRPr="00066D3E" w:rsidRDefault="004F25B2">
            <w:pPr>
              <w:keepNext/>
              <w:spacing w:before="100" w:after="0"/>
              <w:rPr>
                <w:b/>
              </w:rPr>
            </w:pPr>
            <w:r w:rsidRPr="00066D3E">
              <w:rPr>
                <w:b/>
              </w:rPr>
              <w:t>Target Area</w:t>
            </w:r>
          </w:p>
        </w:tc>
        <w:tc>
          <w:tcPr>
            <w:tcW w:w="0" w:type="auto"/>
          </w:tcPr>
          <w:p w14:paraId="6462BFE4" w14:textId="77777777" w:rsidR="00B42700" w:rsidRPr="00066D3E" w:rsidRDefault="004F25B2">
            <w:pPr>
              <w:spacing w:before="100" w:after="0"/>
            </w:pPr>
            <w:r w:rsidRPr="00066D3E">
              <w:t>City-Wide</w:t>
            </w:r>
          </w:p>
        </w:tc>
      </w:tr>
      <w:tr w:rsidR="00066D3E" w:rsidRPr="00066D3E" w14:paraId="49D66A88" w14:textId="77777777" w:rsidTr="5DCFE192">
        <w:trPr>
          <w:cantSplit/>
        </w:trPr>
        <w:tc>
          <w:tcPr>
            <w:tcW w:w="0" w:type="auto"/>
            <w:vMerge/>
          </w:tcPr>
          <w:p w14:paraId="33D8C931" w14:textId="77777777" w:rsidR="00B42700" w:rsidRPr="00066D3E" w:rsidRDefault="00B42700"/>
        </w:tc>
        <w:tc>
          <w:tcPr>
            <w:tcW w:w="0" w:type="auto"/>
          </w:tcPr>
          <w:p w14:paraId="1EAB3B83" w14:textId="77777777" w:rsidR="00B42700" w:rsidRPr="00066D3E" w:rsidRDefault="004F25B2">
            <w:pPr>
              <w:keepNext/>
              <w:spacing w:before="100" w:after="0"/>
              <w:rPr>
                <w:b/>
              </w:rPr>
            </w:pPr>
            <w:r w:rsidRPr="00066D3E">
              <w:rPr>
                <w:b/>
              </w:rPr>
              <w:t>Goals Supported</w:t>
            </w:r>
          </w:p>
        </w:tc>
        <w:tc>
          <w:tcPr>
            <w:tcW w:w="0" w:type="auto"/>
          </w:tcPr>
          <w:p w14:paraId="2A16DAD8" w14:textId="77777777" w:rsidR="00B42700" w:rsidRPr="00066D3E" w:rsidRDefault="004F25B2">
            <w:pPr>
              <w:spacing w:before="100" w:after="0"/>
            </w:pPr>
            <w:r w:rsidRPr="00066D3E">
              <w:t>Preserve and Expand Affordable Housing</w:t>
            </w:r>
          </w:p>
        </w:tc>
      </w:tr>
      <w:tr w:rsidR="00066D3E" w:rsidRPr="00066D3E" w14:paraId="1A69684E" w14:textId="77777777" w:rsidTr="5DCFE192">
        <w:trPr>
          <w:cantSplit/>
        </w:trPr>
        <w:tc>
          <w:tcPr>
            <w:tcW w:w="0" w:type="auto"/>
            <w:vMerge/>
          </w:tcPr>
          <w:p w14:paraId="41C1C9FC" w14:textId="77777777" w:rsidR="00B42700" w:rsidRPr="00066D3E" w:rsidRDefault="00B42700"/>
        </w:tc>
        <w:tc>
          <w:tcPr>
            <w:tcW w:w="0" w:type="auto"/>
          </w:tcPr>
          <w:p w14:paraId="426E9593" w14:textId="77777777" w:rsidR="00B42700" w:rsidRPr="00066D3E" w:rsidRDefault="004F25B2">
            <w:pPr>
              <w:keepNext/>
              <w:spacing w:before="100" w:after="0"/>
              <w:rPr>
                <w:b/>
              </w:rPr>
            </w:pPr>
            <w:r w:rsidRPr="00066D3E">
              <w:rPr>
                <w:b/>
              </w:rPr>
              <w:t>Needs Addressed</w:t>
            </w:r>
          </w:p>
        </w:tc>
        <w:tc>
          <w:tcPr>
            <w:tcW w:w="0" w:type="auto"/>
          </w:tcPr>
          <w:p w14:paraId="276CF7C1" w14:textId="77777777" w:rsidR="00B42700" w:rsidRPr="00066D3E" w:rsidRDefault="004F25B2">
            <w:pPr>
              <w:spacing w:before="100" w:after="0"/>
            </w:pPr>
            <w:r w:rsidRPr="00066D3E">
              <w:t>Increase and Preserve Affordable Housing</w:t>
            </w:r>
          </w:p>
        </w:tc>
      </w:tr>
      <w:tr w:rsidR="00066D3E" w:rsidRPr="00066D3E" w14:paraId="1723F981" w14:textId="77777777" w:rsidTr="5DCFE192">
        <w:trPr>
          <w:cantSplit/>
        </w:trPr>
        <w:tc>
          <w:tcPr>
            <w:tcW w:w="0" w:type="auto"/>
            <w:vMerge/>
          </w:tcPr>
          <w:p w14:paraId="58D32CDC" w14:textId="77777777" w:rsidR="00B42700" w:rsidRPr="00066D3E" w:rsidRDefault="00B42700"/>
        </w:tc>
        <w:tc>
          <w:tcPr>
            <w:tcW w:w="0" w:type="auto"/>
          </w:tcPr>
          <w:p w14:paraId="386CDA6D" w14:textId="77777777" w:rsidR="00B42700" w:rsidRPr="00066D3E" w:rsidRDefault="004F25B2">
            <w:pPr>
              <w:keepNext/>
              <w:spacing w:before="100" w:after="0"/>
              <w:rPr>
                <w:b/>
              </w:rPr>
            </w:pPr>
            <w:r w:rsidRPr="00066D3E">
              <w:rPr>
                <w:b/>
              </w:rPr>
              <w:t>Funding</w:t>
            </w:r>
          </w:p>
        </w:tc>
        <w:tc>
          <w:tcPr>
            <w:tcW w:w="0" w:type="auto"/>
          </w:tcPr>
          <w:p w14:paraId="43044DA8" w14:textId="114FFA3F" w:rsidR="00B42700" w:rsidRPr="00066D3E" w:rsidRDefault="004F25B2">
            <w:pPr>
              <w:spacing w:before="100" w:after="0"/>
            </w:pPr>
            <w:r w:rsidRPr="00066D3E">
              <w:t>CDBG: $</w:t>
            </w:r>
            <w:r w:rsidR="00B979A9">
              <w:t>65,000</w:t>
            </w:r>
          </w:p>
        </w:tc>
      </w:tr>
      <w:tr w:rsidR="00066D3E" w:rsidRPr="00066D3E" w14:paraId="20A36A65" w14:textId="77777777" w:rsidTr="5DCFE192">
        <w:trPr>
          <w:cantSplit/>
        </w:trPr>
        <w:tc>
          <w:tcPr>
            <w:tcW w:w="0" w:type="auto"/>
            <w:vMerge/>
          </w:tcPr>
          <w:p w14:paraId="5A278AAD" w14:textId="77777777" w:rsidR="00B42700" w:rsidRPr="00066D3E" w:rsidRDefault="00B42700"/>
        </w:tc>
        <w:tc>
          <w:tcPr>
            <w:tcW w:w="0" w:type="auto"/>
          </w:tcPr>
          <w:p w14:paraId="39FFED42" w14:textId="77777777" w:rsidR="00B42700" w:rsidRPr="00066D3E" w:rsidRDefault="004F25B2">
            <w:pPr>
              <w:keepNext/>
              <w:spacing w:before="100" w:after="0"/>
              <w:rPr>
                <w:b/>
              </w:rPr>
            </w:pPr>
            <w:r w:rsidRPr="00066D3E">
              <w:rPr>
                <w:b/>
              </w:rPr>
              <w:t>Description</w:t>
            </w:r>
          </w:p>
        </w:tc>
        <w:tc>
          <w:tcPr>
            <w:tcW w:w="0" w:type="auto"/>
          </w:tcPr>
          <w:p w14:paraId="2A3DD1B9" w14:textId="77777777" w:rsidR="00B42700" w:rsidRPr="00066D3E" w:rsidRDefault="004F25B2">
            <w:pPr>
              <w:spacing w:before="100" w:after="0"/>
            </w:pPr>
            <w:r w:rsidRPr="00066D3E">
              <w:t>The City will make grants available to qualifying LMI homeowners to perform emergency and essential repairs and ensure the health and safety of the property and its residents.</w:t>
            </w:r>
          </w:p>
        </w:tc>
      </w:tr>
      <w:tr w:rsidR="00066D3E" w:rsidRPr="00066D3E" w14:paraId="3A418AEE" w14:textId="77777777" w:rsidTr="5DCFE192">
        <w:trPr>
          <w:cantSplit/>
        </w:trPr>
        <w:tc>
          <w:tcPr>
            <w:tcW w:w="0" w:type="auto"/>
            <w:vMerge/>
          </w:tcPr>
          <w:p w14:paraId="38356368" w14:textId="77777777" w:rsidR="00B42700" w:rsidRPr="00066D3E" w:rsidRDefault="00B42700"/>
        </w:tc>
        <w:tc>
          <w:tcPr>
            <w:tcW w:w="0" w:type="auto"/>
          </w:tcPr>
          <w:p w14:paraId="733367E4" w14:textId="77777777" w:rsidR="00B42700" w:rsidRPr="00066D3E" w:rsidRDefault="004F25B2">
            <w:pPr>
              <w:keepNext/>
              <w:spacing w:before="100" w:after="0"/>
              <w:rPr>
                <w:b/>
              </w:rPr>
            </w:pPr>
            <w:r w:rsidRPr="00066D3E">
              <w:rPr>
                <w:b/>
              </w:rPr>
              <w:t>Target Date</w:t>
            </w:r>
          </w:p>
        </w:tc>
        <w:tc>
          <w:tcPr>
            <w:tcW w:w="0" w:type="auto"/>
          </w:tcPr>
          <w:p w14:paraId="1625913D" w14:textId="7D838A47" w:rsidR="00B42700" w:rsidRPr="00066D3E" w:rsidRDefault="004F25B2">
            <w:pPr>
              <w:spacing w:before="100" w:after="0"/>
            </w:pPr>
            <w:r w:rsidRPr="00066D3E">
              <w:t>9/30/202</w:t>
            </w:r>
            <w:r w:rsidR="002E14F4" w:rsidRPr="00066D3E">
              <w:t>5</w:t>
            </w:r>
          </w:p>
        </w:tc>
      </w:tr>
      <w:tr w:rsidR="00066D3E" w:rsidRPr="00066D3E" w14:paraId="66D8B7A3" w14:textId="77777777" w:rsidTr="5DCFE192">
        <w:trPr>
          <w:cantSplit/>
        </w:trPr>
        <w:tc>
          <w:tcPr>
            <w:tcW w:w="0" w:type="auto"/>
            <w:vMerge/>
          </w:tcPr>
          <w:p w14:paraId="7F7BA805" w14:textId="77777777" w:rsidR="00B42700" w:rsidRPr="00066D3E" w:rsidRDefault="00B42700"/>
        </w:tc>
        <w:tc>
          <w:tcPr>
            <w:tcW w:w="0" w:type="auto"/>
          </w:tcPr>
          <w:p w14:paraId="45E9C6AC"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Estimate the number and type of families that will benefit from the proposed activities</w:t>
            </w:r>
          </w:p>
        </w:tc>
        <w:tc>
          <w:tcPr>
            <w:tcW w:w="0" w:type="auto"/>
          </w:tcPr>
          <w:p w14:paraId="34777BE4" w14:textId="0AB8573B" w:rsidR="00B42700" w:rsidRPr="00066D3E" w:rsidRDefault="004F25B2">
            <w:pPr>
              <w:spacing w:before="100" w:after="0"/>
            </w:pPr>
            <w:r w:rsidRPr="00066D3E">
              <w:t xml:space="preserve">Homeowner Housing Rehabilitated: </w:t>
            </w:r>
            <w:r w:rsidR="6309F90A" w:rsidRPr="00066D3E">
              <w:t>20</w:t>
            </w:r>
            <w:r w:rsidRPr="00066D3E">
              <w:t xml:space="preserve"> Household Housing Unit </w:t>
            </w:r>
          </w:p>
        </w:tc>
      </w:tr>
      <w:tr w:rsidR="00066D3E" w:rsidRPr="00066D3E" w14:paraId="79B560DB" w14:textId="77777777" w:rsidTr="5DCFE192">
        <w:trPr>
          <w:cantSplit/>
        </w:trPr>
        <w:tc>
          <w:tcPr>
            <w:tcW w:w="0" w:type="auto"/>
            <w:vMerge/>
          </w:tcPr>
          <w:p w14:paraId="2309D1F1" w14:textId="77777777" w:rsidR="00B42700" w:rsidRPr="00066D3E" w:rsidRDefault="00B42700"/>
        </w:tc>
        <w:tc>
          <w:tcPr>
            <w:tcW w:w="0" w:type="auto"/>
          </w:tcPr>
          <w:p w14:paraId="4AC7C957"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Location Description</w:t>
            </w:r>
          </w:p>
        </w:tc>
        <w:tc>
          <w:tcPr>
            <w:tcW w:w="0" w:type="auto"/>
          </w:tcPr>
          <w:p w14:paraId="6D83F0AF" w14:textId="77777777" w:rsidR="00B42700" w:rsidRPr="00066D3E" w:rsidRDefault="004F25B2">
            <w:pPr>
              <w:spacing w:before="100" w:after="0"/>
            </w:pPr>
            <w:r w:rsidRPr="00066D3E">
              <w:t>City-wide, eligible.</w:t>
            </w:r>
          </w:p>
        </w:tc>
      </w:tr>
      <w:tr w:rsidR="00066D3E" w:rsidRPr="00066D3E" w14:paraId="0C023CA6" w14:textId="77777777" w:rsidTr="5DCFE192">
        <w:trPr>
          <w:cantSplit/>
        </w:trPr>
        <w:tc>
          <w:tcPr>
            <w:tcW w:w="0" w:type="auto"/>
            <w:vMerge/>
          </w:tcPr>
          <w:p w14:paraId="3E51B85B" w14:textId="77777777" w:rsidR="00B42700" w:rsidRPr="00066D3E" w:rsidRDefault="00B42700"/>
        </w:tc>
        <w:tc>
          <w:tcPr>
            <w:tcW w:w="0" w:type="auto"/>
          </w:tcPr>
          <w:p w14:paraId="601A4C34"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Planned Activities</w:t>
            </w:r>
          </w:p>
        </w:tc>
        <w:tc>
          <w:tcPr>
            <w:tcW w:w="0" w:type="auto"/>
          </w:tcPr>
          <w:p w14:paraId="6BEA5C3A" w14:textId="77777777" w:rsidR="00B42700" w:rsidRPr="00066D3E" w:rsidRDefault="004F25B2">
            <w:pPr>
              <w:spacing w:before="100" w:after="0"/>
            </w:pPr>
            <w:r w:rsidRPr="00066D3E">
              <w:t>Planned activities will be:</w:t>
            </w:r>
          </w:p>
          <w:p w14:paraId="18E10825" w14:textId="77777777" w:rsidR="00B42700" w:rsidRPr="00066D3E" w:rsidRDefault="004F25B2">
            <w:pPr>
              <w:spacing w:before="100" w:after="0"/>
            </w:pPr>
            <w:r w:rsidRPr="00066D3E">
              <w:t>Emergency and Essential Home Repair - Owner-occupied Housing Rehab (14A)</w:t>
            </w:r>
          </w:p>
        </w:tc>
      </w:tr>
      <w:tr w:rsidR="00066D3E" w:rsidRPr="00066D3E" w14:paraId="28D29A90" w14:textId="77777777" w:rsidTr="5DCFE192">
        <w:trPr>
          <w:cantSplit/>
        </w:trPr>
        <w:tc>
          <w:tcPr>
            <w:tcW w:w="0" w:type="auto"/>
            <w:vMerge w:val="restart"/>
          </w:tcPr>
          <w:p w14:paraId="4CDD718A" w14:textId="77777777" w:rsidR="00B42700" w:rsidRPr="00066D3E" w:rsidRDefault="004F25B2">
            <w:r w:rsidRPr="00066D3E">
              <w:rPr>
                <w:b/>
              </w:rPr>
              <w:t>3</w:t>
            </w:r>
          </w:p>
        </w:tc>
        <w:tc>
          <w:tcPr>
            <w:tcW w:w="0" w:type="auto"/>
          </w:tcPr>
          <w:p w14:paraId="66598EAD" w14:textId="77777777" w:rsidR="00B42700" w:rsidRPr="00066D3E" w:rsidRDefault="004F25B2">
            <w:pPr>
              <w:keepNext/>
              <w:spacing w:before="100" w:after="0"/>
              <w:rPr>
                <w:b/>
              </w:rPr>
            </w:pPr>
            <w:r w:rsidRPr="00066D3E">
              <w:rPr>
                <w:b/>
              </w:rPr>
              <w:t>Project Name</w:t>
            </w:r>
          </w:p>
        </w:tc>
        <w:tc>
          <w:tcPr>
            <w:tcW w:w="0" w:type="auto"/>
          </w:tcPr>
          <w:p w14:paraId="14C370FF" w14:textId="49DF4687" w:rsidR="00B42700" w:rsidRPr="00066D3E" w:rsidRDefault="004F25B2">
            <w:pPr>
              <w:spacing w:before="100" w:after="0"/>
            </w:pPr>
            <w:r w:rsidRPr="00066D3E">
              <w:t>Housing LIFT Program</w:t>
            </w:r>
            <w:r w:rsidR="00B979A9">
              <w:t xml:space="preserve"> (2024)</w:t>
            </w:r>
          </w:p>
        </w:tc>
      </w:tr>
      <w:tr w:rsidR="00066D3E" w:rsidRPr="00066D3E" w14:paraId="622AD796" w14:textId="77777777" w:rsidTr="5DCFE192">
        <w:trPr>
          <w:cantSplit/>
        </w:trPr>
        <w:tc>
          <w:tcPr>
            <w:tcW w:w="0" w:type="auto"/>
            <w:vMerge/>
          </w:tcPr>
          <w:p w14:paraId="32805B6F" w14:textId="77777777" w:rsidR="00B42700" w:rsidRPr="00066D3E" w:rsidRDefault="00B42700"/>
        </w:tc>
        <w:tc>
          <w:tcPr>
            <w:tcW w:w="0" w:type="auto"/>
          </w:tcPr>
          <w:p w14:paraId="014071FE" w14:textId="77777777" w:rsidR="00B42700" w:rsidRPr="00066D3E" w:rsidRDefault="004F25B2">
            <w:pPr>
              <w:keepNext/>
              <w:spacing w:before="100" w:after="0"/>
              <w:rPr>
                <w:b/>
              </w:rPr>
            </w:pPr>
            <w:r w:rsidRPr="00066D3E">
              <w:rPr>
                <w:b/>
              </w:rPr>
              <w:t>Target Area</w:t>
            </w:r>
          </w:p>
        </w:tc>
        <w:tc>
          <w:tcPr>
            <w:tcW w:w="0" w:type="auto"/>
          </w:tcPr>
          <w:p w14:paraId="2061C763" w14:textId="77777777" w:rsidR="00B42700" w:rsidRPr="00066D3E" w:rsidRDefault="004F25B2">
            <w:pPr>
              <w:spacing w:before="100" w:after="0"/>
            </w:pPr>
            <w:r w:rsidRPr="00066D3E">
              <w:t>City-Wide</w:t>
            </w:r>
          </w:p>
        </w:tc>
      </w:tr>
      <w:tr w:rsidR="00066D3E" w:rsidRPr="00066D3E" w14:paraId="78E76DA0" w14:textId="77777777" w:rsidTr="5DCFE192">
        <w:trPr>
          <w:cantSplit/>
        </w:trPr>
        <w:tc>
          <w:tcPr>
            <w:tcW w:w="0" w:type="auto"/>
            <w:vMerge/>
          </w:tcPr>
          <w:p w14:paraId="209D8ACB" w14:textId="77777777" w:rsidR="00B42700" w:rsidRPr="00066D3E" w:rsidRDefault="00B42700"/>
        </w:tc>
        <w:tc>
          <w:tcPr>
            <w:tcW w:w="0" w:type="auto"/>
          </w:tcPr>
          <w:p w14:paraId="56E2621D" w14:textId="77777777" w:rsidR="00B42700" w:rsidRPr="00066D3E" w:rsidRDefault="004F25B2">
            <w:pPr>
              <w:keepNext/>
              <w:spacing w:before="100" w:after="0"/>
              <w:rPr>
                <w:b/>
              </w:rPr>
            </w:pPr>
            <w:r w:rsidRPr="00066D3E">
              <w:rPr>
                <w:b/>
              </w:rPr>
              <w:t>Goals Supported</w:t>
            </w:r>
          </w:p>
        </w:tc>
        <w:tc>
          <w:tcPr>
            <w:tcW w:w="0" w:type="auto"/>
          </w:tcPr>
          <w:p w14:paraId="45DAE09B" w14:textId="77777777" w:rsidR="00B42700" w:rsidRPr="00066D3E" w:rsidRDefault="004F25B2">
            <w:pPr>
              <w:spacing w:before="100" w:after="0"/>
            </w:pPr>
            <w:r w:rsidRPr="00066D3E">
              <w:t>Preserve and Expand Affordable Housing</w:t>
            </w:r>
          </w:p>
        </w:tc>
      </w:tr>
      <w:tr w:rsidR="00066D3E" w:rsidRPr="00066D3E" w14:paraId="4A62A482" w14:textId="77777777" w:rsidTr="5DCFE192">
        <w:trPr>
          <w:cantSplit/>
        </w:trPr>
        <w:tc>
          <w:tcPr>
            <w:tcW w:w="0" w:type="auto"/>
            <w:vMerge/>
          </w:tcPr>
          <w:p w14:paraId="616592BA" w14:textId="77777777" w:rsidR="00B42700" w:rsidRPr="00066D3E" w:rsidRDefault="00B42700"/>
        </w:tc>
        <w:tc>
          <w:tcPr>
            <w:tcW w:w="0" w:type="auto"/>
          </w:tcPr>
          <w:p w14:paraId="10BAD04D" w14:textId="77777777" w:rsidR="00B42700" w:rsidRPr="00066D3E" w:rsidRDefault="004F25B2">
            <w:pPr>
              <w:keepNext/>
              <w:spacing w:before="100" w:after="0"/>
              <w:rPr>
                <w:b/>
              </w:rPr>
            </w:pPr>
            <w:r w:rsidRPr="00066D3E">
              <w:rPr>
                <w:b/>
              </w:rPr>
              <w:t>Needs Addressed</w:t>
            </w:r>
          </w:p>
        </w:tc>
        <w:tc>
          <w:tcPr>
            <w:tcW w:w="0" w:type="auto"/>
          </w:tcPr>
          <w:p w14:paraId="69D5CE92" w14:textId="77777777" w:rsidR="00B42700" w:rsidRPr="00066D3E" w:rsidRDefault="004F25B2">
            <w:pPr>
              <w:spacing w:before="100" w:after="0"/>
            </w:pPr>
            <w:r w:rsidRPr="00066D3E">
              <w:t>Increase and Preserve Affordable Housing</w:t>
            </w:r>
          </w:p>
        </w:tc>
      </w:tr>
      <w:tr w:rsidR="00066D3E" w:rsidRPr="00066D3E" w14:paraId="70538810" w14:textId="77777777" w:rsidTr="5DCFE192">
        <w:trPr>
          <w:cantSplit/>
        </w:trPr>
        <w:tc>
          <w:tcPr>
            <w:tcW w:w="0" w:type="auto"/>
            <w:vMerge/>
          </w:tcPr>
          <w:p w14:paraId="454DF787" w14:textId="77777777" w:rsidR="00B42700" w:rsidRPr="00066D3E" w:rsidRDefault="00B42700"/>
        </w:tc>
        <w:tc>
          <w:tcPr>
            <w:tcW w:w="0" w:type="auto"/>
          </w:tcPr>
          <w:p w14:paraId="5B1DC9E3" w14:textId="77777777" w:rsidR="00B42700" w:rsidRPr="00066D3E" w:rsidRDefault="004F25B2">
            <w:pPr>
              <w:keepNext/>
              <w:spacing w:before="100" w:after="0"/>
              <w:rPr>
                <w:b/>
              </w:rPr>
            </w:pPr>
            <w:r w:rsidRPr="00066D3E">
              <w:rPr>
                <w:b/>
              </w:rPr>
              <w:t>Funding</w:t>
            </w:r>
          </w:p>
        </w:tc>
        <w:tc>
          <w:tcPr>
            <w:tcW w:w="0" w:type="auto"/>
          </w:tcPr>
          <w:p w14:paraId="20D6ED1F" w14:textId="72997980" w:rsidR="00B42700" w:rsidRPr="00066D3E" w:rsidRDefault="003A7E9F" w:rsidP="5DCFE192">
            <w:pPr>
              <w:spacing w:before="100" w:after="0"/>
            </w:pPr>
            <w:r w:rsidRPr="00066D3E">
              <w:t>C</w:t>
            </w:r>
            <w:r>
              <w:t>DBG: $</w:t>
            </w:r>
            <w:r w:rsidR="00B979A9">
              <w:t>384,868</w:t>
            </w:r>
          </w:p>
        </w:tc>
      </w:tr>
      <w:tr w:rsidR="00066D3E" w:rsidRPr="00066D3E" w14:paraId="6C91E8F5" w14:textId="77777777" w:rsidTr="5DCFE192">
        <w:trPr>
          <w:cantSplit/>
        </w:trPr>
        <w:tc>
          <w:tcPr>
            <w:tcW w:w="0" w:type="auto"/>
            <w:vMerge/>
          </w:tcPr>
          <w:p w14:paraId="4F97CACB" w14:textId="77777777" w:rsidR="00B42700" w:rsidRPr="00066D3E" w:rsidRDefault="00B42700"/>
        </w:tc>
        <w:tc>
          <w:tcPr>
            <w:tcW w:w="0" w:type="auto"/>
          </w:tcPr>
          <w:p w14:paraId="0D4BA6B0" w14:textId="77777777" w:rsidR="00B42700" w:rsidRPr="00066D3E" w:rsidRDefault="004F25B2">
            <w:pPr>
              <w:keepNext/>
              <w:spacing w:before="100" w:after="0"/>
              <w:rPr>
                <w:b/>
              </w:rPr>
            </w:pPr>
            <w:r w:rsidRPr="00066D3E">
              <w:rPr>
                <w:b/>
              </w:rPr>
              <w:t>Description</w:t>
            </w:r>
          </w:p>
        </w:tc>
        <w:tc>
          <w:tcPr>
            <w:tcW w:w="0" w:type="auto"/>
          </w:tcPr>
          <w:p w14:paraId="2A4678B8" w14:textId="77777777" w:rsidR="00B42700" w:rsidRPr="00066D3E" w:rsidRDefault="004F25B2">
            <w:pPr>
              <w:spacing w:before="100" w:after="0"/>
            </w:pPr>
            <w:r w:rsidRPr="00066D3E">
              <w:t>The City will fund multi-family housing rental rehabilitation activities through the Housing LIFT program.  The Housing LIFT program provides funding to make necessary repairs which support the health, safety and welfare of LMI residents in Westminster.</w:t>
            </w:r>
          </w:p>
        </w:tc>
      </w:tr>
      <w:tr w:rsidR="00066D3E" w:rsidRPr="00066D3E" w14:paraId="4455440A" w14:textId="77777777" w:rsidTr="5DCFE192">
        <w:trPr>
          <w:cantSplit/>
        </w:trPr>
        <w:tc>
          <w:tcPr>
            <w:tcW w:w="0" w:type="auto"/>
            <w:vMerge/>
          </w:tcPr>
          <w:p w14:paraId="34A2EF19" w14:textId="77777777" w:rsidR="00B42700" w:rsidRPr="00066D3E" w:rsidRDefault="00B42700"/>
        </w:tc>
        <w:tc>
          <w:tcPr>
            <w:tcW w:w="0" w:type="auto"/>
          </w:tcPr>
          <w:p w14:paraId="69BB61BB" w14:textId="77777777" w:rsidR="00B42700" w:rsidRPr="00066D3E" w:rsidRDefault="004F25B2">
            <w:pPr>
              <w:keepNext/>
              <w:spacing w:before="100" w:after="0"/>
              <w:rPr>
                <w:b/>
              </w:rPr>
            </w:pPr>
            <w:r w:rsidRPr="00066D3E">
              <w:rPr>
                <w:b/>
              </w:rPr>
              <w:t>Target Date</w:t>
            </w:r>
          </w:p>
        </w:tc>
        <w:tc>
          <w:tcPr>
            <w:tcW w:w="0" w:type="auto"/>
          </w:tcPr>
          <w:p w14:paraId="54A11FFE" w14:textId="14A8D370" w:rsidR="00B42700" w:rsidRPr="00066D3E" w:rsidRDefault="004F25B2">
            <w:pPr>
              <w:spacing w:before="100" w:after="0"/>
            </w:pPr>
            <w:r w:rsidRPr="00066D3E">
              <w:t>9/30/202</w:t>
            </w:r>
            <w:r w:rsidR="002E14F4" w:rsidRPr="00066D3E">
              <w:t>5</w:t>
            </w:r>
          </w:p>
        </w:tc>
      </w:tr>
      <w:tr w:rsidR="00066D3E" w:rsidRPr="00066D3E" w14:paraId="05663D4A" w14:textId="77777777" w:rsidTr="5DCFE192">
        <w:trPr>
          <w:cantSplit/>
        </w:trPr>
        <w:tc>
          <w:tcPr>
            <w:tcW w:w="0" w:type="auto"/>
            <w:vMerge/>
          </w:tcPr>
          <w:p w14:paraId="16201BA3" w14:textId="77777777" w:rsidR="00B42700" w:rsidRPr="00066D3E" w:rsidRDefault="00B42700"/>
        </w:tc>
        <w:tc>
          <w:tcPr>
            <w:tcW w:w="0" w:type="auto"/>
          </w:tcPr>
          <w:p w14:paraId="68D0F42F"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Estimate the number and type of families that will benefit from the proposed activities</w:t>
            </w:r>
          </w:p>
        </w:tc>
        <w:tc>
          <w:tcPr>
            <w:tcW w:w="0" w:type="auto"/>
          </w:tcPr>
          <w:p w14:paraId="3334A337" w14:textId="77777777" w:rsidR="00B42700" w:rsidRPr="00066D3E" w:rsidRDefault="004F25B2">
            <w:pPr>
              <w:spacing w:before="100" w:after="0"/>
            </w:pPr>
            <w:r w:rsidRPr="00066D3E">
              <w:t>Rental units rehabilitated: 100 Household Housing Unit</w:t>
            </w:r>
          </w:p>
        </w:tc>
      </w:tr>
      <w:tr w:rsidR="00066D3E" w:rsidRPr="00066D3E" w14:paraId="16CC49CD" w14:textId="77777777" w:rsidTr="5DCFE192">
        <w:trPr>
          <w:cantSplit/>
        </w:trPr>
        <w:tc>
          <w:tcPr>
            <w:tcW w:w="0" w:type="auto"/>
            <w:vMerge/>
          </w:tcPr>
          <w:p w14:paraId="3E49FE39" w14:textId="77777777" w:rsidR="00B42700" w:rsidRPr="00066D3E" w:rsidRDefault="00B42700"/>
        </w:tc>
        <w:tc>
          <w:tcPr>
            <w:tcW w:w="0" w:type="auto"/>
          </w:tcPr>
          <w:p w14:paraId="37AAAF58"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Location Description</w:t>
            </w:r>
          </w:p>
        </w:tc>
        <w:tc>
          <w:tcPr>
            <w:tcW w:w="0" w:type="auto"/>
          </w:tcPr>
          <w:p w14:paraId="2A158642" w14:textId="77777777" w:rsidR="00B42700" w:rsidRPr="00066D3E" w:rsidRDefault="004F25B2">
            <w:pPr>
              <w:spacing w:before="100" w:after="0"/>
            </w:pPr>
            <w:r w:rsidRPr="00066D3E">
              <w:t>City-wide, eligible.</w:t>
            </w:r>
          </w:p>
        </w:tc>
      </w:tr>
      <w:tr w:rsidR="00066D3E" w:rsidRPr="00066D3E" w14:paraId="0B7C99F9" w14:textId="77777777" w:rsidTr="5DCFE192">
        <w:trPr>
          <w:cantSplit/>
        </w:trPr>
        <w:tc>
          <w:tcPr>
            <w:tcW w:w="0" w:type="auto"/>
            <w:vMerge/>
          </w:tcPr>
          <w:p w14:paraId="3637FD50" w14:textId="77777777" w:rsidR="00B42700" w:rsidRPr="00066D3E" w:rsidRDefault="00B42700"/>
        </w:tc>
        <w:tc>
          <w:tcPr>
            <w:tcW w:w="0" w:type="auto"/>
          </w:tcPr>
          <w:p w14:paraId="1CFDB69D" w14:textId="77777777" w:rsidR="00B42700" w:rsidRPr="00066D3E" w:rsidRDefault="004F25B2">
            <w:pPr>
              <w:keepNext/>
              <w:spacing w:before="100" w:after="0"/>
              <w:rPr>
                <w:rFonts w:asciiTheme="minorHAnsi" w:hAnsiTheme="minorHAnsi"/>
                <w:b/>
              </w:rPr>
            </w:pPr>
            <w:r w:rsidRPr="00066D3E">
              <w:rPr>
                <w:rStyle w:val="Strong"/>
                <w:rFonts w:asciiTheme="minorHAnsi" w:hAnsiTheme="minorHAnsi"/>
              </w:rPr>
              <w:t>Planned Activities</w:t>
            </w:r>
          </w:p>
        </w:tc>
        <w:tc>
          <w:tcPr>
            <w:tcW w:w="0" w:type="auto"/>
          </w:tcPr>
          <w:p w14:paraId="4C5362A0" w14:textId="77777777" w:rsidR="00B42700" w:rsidRPr="00066D3E" w:rsidRDefault="004F25B2">
            <w:pPr>
              <w:spacing w:before="100" w:after="0"/>
            </w:pPr>
            <w:r w:rsidRPr="00066D3E">
              <w:t>Planned activities will be:</w:t>
            </w:r>
          </w:p>
          <w:p w14:paraId="35FB79CE" w14:textId="77777777" w:rsidR="00B42700" w:rsidRPr="00066D3E" w:rsidRDefault="004F25B2">
            <w:pPr>
              <w:spacing w:before="100" w:after="0"/>
            </w:pPr>
            <w:r w:rsidRPr="00066D3E">
              <w:t>Housing LIFT Program - Multi-Family Housing Rehab (14B)</w:t>
            </w:r>
          </w:p>
        </w:tc>
      </w:tr>
      <w:tr w:rsidR="005A500D" w:rsidRPr="00066D3E" w14:paraId="53C86A55" w14:textId="77777777" w:rsidTr="003A7E9F">
        <w:trPr>
          <w:cantSplit/>
          <w:trHeight w:val="323"/>
        </w:trPr>
        <w:tc>
          <w:tcPr>
            <w:tcW w:w="328" w:type="dxa"/>
            <w:vMerge w:val="restart"/>
          </w:tcPr>
          <w:p w14:paraId="1C2B9B61" w14:textId="5B76B0D6" w:rsidR="005A500D" w:rsidRPr="00066D3E" w:rsidRDefault="005A500D" w:rsidP="5DCFE192">
            <w:pPr>
              <w:rPr>
                <w:b/>
                <w:bCs/>
              </w:rPr>
            </w:pPr>
            <w:r w:rsidRPr="00066D3E">
              <w:rPr>
                <w:b/>
                <w:bCs/>
              </w:rPr>
              <w:t>4</w:t>
            </w:r>
          </w:p>
        </w:tc>
        <w:tc>
          <w:tcPr>
            <w:tcW w:w="2670" w:type="dxa"/>
          </w:tcPr>
          <w:p w14:paraId="1FC03214" w14:textId="34606B40" w:rsidR="005A500D" w:rsidRPr="00265039" w:rsidRDefault="005A500D" w:rsidP="00265039">
            <w:pPr>
              <w:keepNext/>
              <w:spacing w:before="100" w:after="0"/>
              <w:rPr>
                <w:rStyle w:val="Strong"/>
              </w:rPr>
            </w:pPr>
            <w:r w:rsidRPr="00066D3E">
              <w:rPr>
                <w:b/>
                <w:bCs/>
              </w:rPr>
              <w:t>Project Name</w:t>
            </w:r>
          </w:p>
        </w:tc>
        <w:tc>
          <w:tcPr>
            <w:tcW w:w="6352" w:type="dxa"/>
          </w:tcPr>
          <w:p w14:paraId="11F1DFAE" w14:textId="296C2C2E" w:rsidR="005A500D" w:rsidRPr="00066D3E" w:rsidRDefault="005A500D" w:rsidP="5DCFE192">
            <w:r w:rsidRPr="00066D3E">
              <w:t>Temporary Homeless Shelter Assistance</w:t>
            </w:r>
          </w:p>
        </w:tc>
      </w:tr>
      <w:tr w:rsidR="005A500D" w:rsidRPr="00066D3E" w14:paraId="3C8BB266" w14:textId="77777777" w:rsidTr="5DCFE192">
        <w:trPr>
          <w:cantSplit/>
          <w:trHeight w:val="300"/>
        </w:trPr>
        <w:tc>
          <w:tcPr>
            <w:tcW w:w="328" w:type="dxa"/>
            <w:vMerge/>
          </w:tcPr>
          <w:p w14:paraId="42768BAD" w14:textId="6992842F" w:rsidR="005A500D" w:rsidRPr="00066D3E" w:rsidRDefault="005A500D" w:rsidP="5DCFE192">
            <w:pPr>
              <w:rPr>
                <w:b/>
                <w:bCs/>
              </w:rPr>
            </w:pPr>
          </w:p>
        </w:tc>
        <w:tc>
          <w:tcPr>
            <w:tcW w:w="2670" w:type="dxa"/>
          </w:tcPr>
          <w:p w14:paraId="65ADCD99" w14:textId="470E2187" w:rsidR="005A500D" w:rsidRPr="00066D3E" w:rsidRDefault="005A500D" w:rsidP="5DCFE192">
            <w:pPr>
              <w:rPr>
                <w:b/>
                <w:bCs/>
              </w:rPr>
            </w:pPr>
            <w:r w:rsidRPr="00066D3E">
              <w:rPr>
                <w:b/>
                <w:bCs/>
              </w:rPr>
              <w:t>Target Area</w:t>
            </w:r>
          </w:p>
        </w:tc>
        <w:tc>
          <w:tcPr>
            <w:tcW w:w="6352" w:type="dxa"/>
          </w:tcPr>
          <w:p w14:paraId="4BBE3BFC" w14:textId="70F45977" w:rsidR="005A500D" w:rsidRPr="00066D3E" w:rsidRDefault="005A500D" w:rsidP="5DCFE192">
            <w:r w:rsidRPr="00066D3E">
              <w:t>City-Wide</w:t>
            </w:r>
          </w:p>
        </w:tc>
      </w:tr>
      <w:tr w:rsidR="005A500D" w:rsidRPr="00066D3E" w14:paraId="0ACEC8AB" w14:textId="77777777" w:rsidTr="5DCFE192">
        <w:trPr>
          <w:cantSplit/>
          <w:trHeight w:val="300"/>
        </w:trPr>
        <w:tc>
          <w:tcPr>
            <w:tcW w:w="328" w:type="dxa"/>
            <w:vMerge/>
          </w:tcPr>
          <w:p w14:paraId="7DEBD7B5" w14:textId="2348EDA9" w:rsidR="005A500D" w:rsidRPr="00066D3E" w:rsidRDefault="005A500D" w:rsidP="5DCFE192">
            <w:pPr>
              <w:rPr>
                <w:b/>
                <w:bCs/>
              </w:rPr>
            </w:pPr>
          </w:p>
        </w:tc>
        <w:tc>
          <w:tcPr>
            <w:tcW w:w="2670" w:type="dxa"/>
          </w:tcPr>
          <w:p w14:paraId="5A147105" w14:textId="048D2F89" w:rsidR="005A500D" w:rsidRPr="00066D3E" w:rsidRDefault="005A500D" w:rsidP="5DCFE192">
            <w:pPr>
              <w:rPr>
                <w:b/>
                <w:bCs/>
              </w:rPr>
            </w:pPr>
            <w:r w:rsidRPr="00066D3E">
              <w:rPr>
                <w:b/>
                <w:bCs/>
              </w:rPr>
              <w:t>Goals Supported</w:t>
            </w:r>
          </w:p>
        </w:tc>
        <w:tc>
          <w:tcPr>
            <w:tcW w:w="6352" w:type="dxa"/>
          </w:tcPr>
          <w:p w14:paraId="76F88E32" w14:textId="6573412C" w:rsidR="005A500D" w:rsidRPr="00066D3E" w:rsidRDefault="001C4EEC" w:rsidP="003A7E9F">
            <w:pPr>
              <w:spacing w:after="0" w:line="240" w:lineRule="auto"/>
              <w:contextualSpacing/>
            </w:pPr>
            <w:r w:rsidRPr="001C4EEC">
              <w:t>Infrastructure and Streetscape Improvements</w:t>
            </w:r>
          </w:p>
        </w:tc>
      </w:tr>
      <w:tr w:rsidR="005A500D" w:rsidRPr="00066D3E" w14:paraId="43E6770C" w14:textId="77777777" w:rsidTr="5DCFE192">
        <w:trPr>
          <w:cantSplit/>
          <w:trHeight w:val="300"/>
        </w:trPr>
        <w:tc>
          <w:tcPr>
            <w:tcW w:w="328" w:type="dxa"/>
            <w:vMerge/>
          </w:tcPr>
          <w:p w14:paraId="01146F51" w14:textId="7E39A979" w:rsidR="005A500D" w:rsidRPr="00066D3E" w:rsidRDefault="005A500D" w:rsidP="005A500D">
            <w:pPr>
              <w:rPr>
                <w:b/>
                <w:bCs/>
              </w:rPr>
            </w:pPr>
          </w:p>
        </w:tc>
        <w:tc>
          <w:tcPr>
            <w:tcW w:w="2670" w:type="dxa"/>
          </w:tcPr>
          <w:p w14:paraId="56A492C6" w14:textId="06BE8E77" w:rsidR="005A500D" w:rsidRPr="00066D3E" w:rsidRDefault="005A500D" w:rsidP="005A500D">
            <w:pPr>
              <w:rPr>
                <w:b/>
                <w:bCs/>
              </w:rPr>
            </w:pPr>
            <w:r w:rsidRPr="00066D3E">
              <w:rPr>
                <w:b/>
                <w:bCs/>
              </w:rPr>
              <w:t>Needs Addressed</w:t>
            </w:r>
          </w:p>
        </w:tc>
        <w:tc>
          <w:tcPr>
            <w:tcW w:w="6352" w:type="dxa"/>
          </w:tcPr>
          <w:p w14:paraId="296504D8" w14:textId="233CFC06" w:rsidR="005A500D" w:rsidRPr="00066D3E" w:rsidRDefault="005A500D" w:rsidP="005A500D">
            <w:r w:rsidRPr="00066D3E">
              <w:t>I</w:t>
            </w:r>
            <w:r w:rsidR="001C4EEC">
              <w:t>nfrastructure, Streetscape and Ped Improvements</w:t>
            </w:r>
          </w:p>
        </w:tc>
      </w:tr>
      <w:tr w:rsidR="005A500D" w:rsidRPr="00066D3E" w14:paraId="5736030D" w14:textId="77777777" w:rsidTr="5DCFE192">
        <w:trPr>
          <w:cantSplit/>
          <w:trHeight w:val="300"/>
        </w:trPr>
        <w:tc>
          <w:tcPr>
            <w:tcW w:w="328" w:type="dxa"/>
            <w:vMerge/>
          </w:tcPr>
          <w:p w14:paraId="5A348E20" w14:textId="5D28B113" w:rsidR="005A500D" w:rsidRPr="00066D3E" w:rsidRDefault="005A500D" w:rsidP="005A500D">
            <w:pPr>
              <w:rPr>
                <w:b/>
                <w:bCs/>
              </w:rPr>
            </w:pPr>
          </w:p>
        </w:tc>
        <w:tc>
          <w:tcPr>
            <w:tcW w:w="2670" w:type="dxa"/>
          </w:tcPr>
          <w:p w14:paraId="2BB19381" w14:textId="01E08135" w:rsidR="005A500D" w:rsidRPr="00066D3E" w:rsidRDefault="005A500D" w:rsidP="005A500D">
            <w:pPr>
              <w:rPr>
                <w:b/>
                <w:bCs/>
              </w:rPr>
            </w:pPr>
            <w:r w:rsidRPr="00066D3E">
              <w:rPr>
                <w:b/>
                <w:bCs/>
              </w:rPr>
              <w:t>Funding</w:t>
            </w:r>
          </w:p>
        </w:tc>
        <w:tc>
          <w:tcPr>
            <w:tcW w:w="6352" w:type="dxa"/>
          </w:tcPr>
          <w:p w14:paraId="3A865D1D" w14:textId="1E928E7E" w:rsidR="005A500D" w:rsidRPr="00066D3E" w:rsidRDefault="005A500D" w:rsidP="005A500D">
            <w:r>
              <w:t>CDBG: $1</w:t>
            </w:r>
            <w:r w:rsidR="00BE7F00">
              <w:t>62</w:t>
            </w:r>
            <w:r>
              <w:t>,000</w:t>
            </w:r>
          </w:p>
        </w:tc>
      </w:tr>
      <w:tr w:rsidR="005A500D" w:rsidRPr="00066D3E" w14:paraId="1134B75C" w14:textId="77777777" w:rsidTr="5DCFE192">
        <w:trPr>
          <w:cantSplit/>
          <w:trHeight w:val="300"/>
        </w:trPr>
        <w:tc>
          <w:tcPr>
            <w:tcW w:w="328" w:type="dxa"/>
            <w:vMerge/>
          </w:tcPr>
          <w:p w14:paraId="37E977B5" w14:textId="29700020" w:rsidR="005A500D" w:rsidRPr="00066D3E" w:rsidRDefault="005A500D" w:rsidP="005A500D">
            <w:pPr>
              <w:rPr>
                <w:b/>
                <w:bCs/>
              </w:rPr>
            </w:pPr>
          </w:p>
        </w:tc>
        <w:tc>
          <w:tcPr>
            <w:tcW w:w="2670" w:type="dxa"/>
          </w:tcPr>
          <w:p w14:paraId="714F0158" w14:textId="51F0664B" w:rsidR="005A500D" w:rsidRPr="00066D3E" w:rsidRDefault="005A500D" w:rsidP="005A500D">
            <w:pPr>
              <w:rPr>
                <w:b/>
                <w:bCs/>
              </w:rPr>
            </w:pPr>
            <w:r w:rsidRPr="00066D3E">
              <w:rPr>
                <w:b/>
                <w:bCs/>
              </w:rPr>
              <w:t>Description</w:t>
            </w:r>
          </w:p>
        </w:tc>
        <w:tc>
          <w:tcPr>
            <w:tcW w:w="6352" w:type="dxa"/>
          </w:tcPr>
          <w:p w14:paraId="53C35F1D" w14:textId="694513F6" w:rsidR="005A500D" w:rsidRPr="00066D3E" w:rsidRDefault="005A500D" w:rsidP="005A500D">
            <w:r>
              <w:t xml:space="preserve">The City will fund the purchase of a generator to support City </w:t>
            </w:r>
            <w:r w:rsidR="001C4EEC">
              <w:t xml:space="preserve">public </w:t>
            </w:r>
            <w:r>
              <w:t xml:space="preserve">facilities where the emergency cold shelters take place. </w:t>
            </w:r>
          </w:p>
        </w:tc>
      </w:tr>
      <w:tr w:rsidR="005A500D" w:rsidRPr="00066D3E" w14:paraId="1A421899" w14:textId="77777777" w:rsidTr="5DCFE192">
        <w:trPr>
          <w:cantSplit/>
          <w:trHeight w:val="300"/>
        </w:trPr>
        <w:tc>
          <w:tcPr>
            <w:tcW w:w="328" w:type="dxa"/>
            <w:vMerge/>
          </w:tcPr>
          <w:p w14:paraId="39D6B169" w14:textId="357B95D6" w:rsidR="005A500D" w:rsidRPr="00066D3E" w:rsidRDefault="005A500D" w:rsidP="005A500D">
            <w:pPr>
              <w:rPr>
                <w:b/>
                <w:bCs/>
              </w:rPr>
            </w:pPr>
          </w:p>
        </w:tc>
        <w:tc>
          <w:tcPr>
            <w:tcW w:w="2670" w:type="dxa"/>
          </w:tcPr>
          <w:p w14:paraId="44B0C4C8" w14:textId="207F82D4" w:rsidR="005A500D" w:rsidRPr="00066D3E" w:rsidRDefault="005A500D" w:rsidP="005A500D">
            <w:pPr>
              <w:rPr>
                <w:b/>
                <w:bCs/>
              </w:rPr>
            </w:pPr>
            <w:r w:rsidRPr="00066D3E">
              <w:rPr>
                <w:b/>
                <w:bCs/>
              </w:rPr>
              <w:t>Target Date</w:t>
            </w:r>
          </w:p>
        </w:tc>
        <w:tc>
          <w:tcPr>
            <w:tcW w:w="6352" w:type="dxa"/>
          </w:tcPr>
          <w:p w14:paraId="091DB2A5" w14:textId="1317163C" w:rsidR="005A500D" w:rsidRPr="00066D3E" w:rsidRDefault="005A500D" w:rsidP="005A500D">
            <w:r>
              <w:t>9/30/202</w:t>
            </w:r>
            <w:r w:rsidR="001C4EEC">
              <w:t>5</w:t>
            </w:r>
          </w:p>
        </w:tc>
      </w:tr>
      <w:tr w:rsidR="005A500D" w:rsidRPr="00066D3E" w14:paraId="5DF5FC33" w14:textId="77777777" w:rsidTr="5DCFE192">
        <w:trPr>
          <w:cantSplit/>
          <w:trHeight w:val="300"/>
        </w:trPr>
        <w:tc>
          <w:tcPr>
            <w:tcW w:w="328" w:type="dxa"/>
            <w:vMerge/>
          </w:tcPr>
          <w:p w14:paraId="65928F2F" w14:textId="040BDF79" w:rsidR="005A500D" w:rsidRPr="00066D3E" w:rsidRDefault="005A500D" w:rsidP="005A500D">
            <w:pPr>
              <w:rPr>
                <w:b/>
                <w:bCs/>
              </w:rPr>
            </w:pPr>
          </w:p>
        </w:tc>
        <w:tc>
          <w:tcPr>
            <w:tcW w:w="2670" w:type="dxa"/>
          </w:tcPr>
          <w:p w14:paraId="4A3193BB" w14:textId="05B39238" w:rsidR="005A500D" w:rsidRPr="00066D3E" w:rsidRDefault="005A500D" w:rsidP="005A500D">
            <w:pPr>
              <w:rPr>
                <w:b/>
                <w:bCs/>
              </w:rPr>
            </w:pPr>
            <w:r w:rsidRPr="00066D3E">
              <w:rPr>
                <w:b/>
                <w:bCs/>
              </w:rPr>
              <w:t>Estimate the number and type of families that will benefit from the proposed activities</w:t>
            </w:r>
          </w:p>
        </w:tc>
        <w:tc>
          <w:tcPr>
            <w:tcW w:w="6352" w:type="dxa"/>
          </w:tcPr>
          <w:p w14:paraId="3D530012" w14:textId="73AD6038" w:rsidR="005A500D" w:rsidRPr="00066D3E" w:rsidRDefault="001C4EEC" w:rsidP="005A500D">
            <w:r w:rsidRPr="001C4EEC">
              <w:t>Public Facility or Infrastructure Activities other than Low/Moderate Income Housing Benefit: 100 Persons Assisted</w:t>
            </w:r>
          </w:p>
        </w:tc>
      </w:tr>
      <w:tr w:rsidR="005A500D" w:rsidRPr="00066D3E" w14:paraId="6F7120AE" w14:textId="77777777" w:rsidTr="5DCFE192">
        <w:trPr>
          <w:cantSplit/>
          <w:trHeight w:val="300"/>
        </w:trPr>
        <w:tc>
          <w:tcPr>
            <w:tcW w:w="328" w:type="dxa"/>
            <w:vMerge/>
          </w:tcPr>
          <w:p w14:paraId="1739993D" w14:textId="40E79271" w:rsidR="005A500D" w:rsidRPr="00066D3E" w:rsidRDefault="005A500D" w:rsidP="005A500D">
            <w:pPr>
              <w:rPr>
                <w:b/>
                <w:bCs/>
              </w:rPr>
            </w:pPr>
          </w:p>
        </w:tc>
        <w:tc>
          <w:tcPr>
            <w:tcW w:w="2670" w:type="dxa"/>
          </w:tcPr>
          <w:p w14:paraId="6AA3F549" w14:textId="781FE488" w:rsidR="005A500D" w:rsidRPr="00066D3E" w:rsidRDefault="005A500D" w:rsidP="005A500D">
            <w:pPr>
              <w:rPr>
                <w:b/>
                <w:bCs/>
              </w:rPr>
            </w:pPr>
            <w:r w:rsidRPr="00066D3E">
              <w:rPr>
                <w:b/>
                <w:bCs/>
              </w:rPr>
              <w:t>Location Description</w:t>
            </w:r>
          </w:p>
        </w:tc>
        <w:tc>
          <w:tcPr>
            <w:tcW w:w="6352" w:type="dxa"/>
          </w:tcPr>
          <w:p w14:paraId="4EE65994" w14:textId="63AC38FF" w:rsidR="005A500D" w:rsidRPr="00066D3E" w:rsidRDefault="005A500D" w:rsidP="005A500D">
            <w:r>
              <w:t>City-wide eligible, eligible.</w:t>
            </w:r>
          </w:p>
        </w:tc>
      </w:tr>
      <w:tr w:rsidR="005A500D" w:rsidRPr="00066D3E" w14:paraId="251F0CB6" w14:textId="77777777" w:rsidTr="5DCFE192">
        <w:trPr>
          <w:cantSplit/>
          <w:trHeight w:val="300"/>
        </w:trPr>
        <w:tc>
          <w:tcPr>
            <w:tcW w:w="328" w:type="dxa"/>
            <w:vMerge/>
          </w:tcPr>
          <w:p w14:paraId="736AB655" w14:textId="2BC5E1FC" w:rsidR="005A500D" w:rsidRPr="00066D3E" w:rsidRDefault="005A500D" w:rsidP="005A500D">
            <w:pPr>
              <w:rPr>
                <w:b/>
                <w:bCs/>
              </w:rPr>
            </w:pPr>
          </w:p>
        </w:tc>
        <w:tc>
          <w:tcPr>
            <w:tcW w:w="2670" w:type="dxa"/>
          </w:tcPr>
          <w:p w14:paraId="218664F5" w14:textId="3BB313CD" w:rsidR="005A500D" w:rsidRPr="00066D3E" w:rsidRDefault="005A500D" w:rsidP="005A500D">
            <w:pPr>
              <w:rPr>
                <w:b/>
                <w:bCs/>
              </w:rPr>
            </w:pPr>
            <w:r w:rsidRPr="00066D3E">
              <w:rPr>
                <w:b/>
                <w:bCs/>
              </w:rPr>
              <w:t>Planned Activities</w:t>
            </w:r>
          </w:p>
        </w:tc>
        <w:tc>
          <w:tcPr>
            <w:tcW w:w="6352" w:type="dxa"/>
          </w:tcPr>
          <w:p w14:paraId="4E1006E5" w14:textId="10471A7E" w:rsidR="005A500D" w:rsidRDefault="005A500D" w:rsidP="005A500D">
            <w:r>
              <w:t>Temporary Homeless Shelter Facility Improvements (03C</w:t>
            </w:r>
            <w:r w:rsidR="00626463">
              <w:t>, Homeless Facilities</w:t>
            </w:r>
            <w:r>
              <w:t>):</w:t>
            </w:r>
            <w:r w:rsidR="00626463">
              <w:t xml:space="preserve"> $162,000</w:t>
            </w:r>
          </w:p>
          <w:p w14:paraId="5088015F" w14:textId="424138E0" w:rsidR="00626463" w:rsidRDefault="00626463" w:rsidP="00626463">
            <w:pPr>
              <w:spacing w:after="0"/>
            </w:pPr>
            <w:r>
              <w:t>Funded with reallocated prior year funds as follows:</w:t>
            </w:r>
          </w:p>
          <w:p w14:paraId="142FDCF6" w14:textId="77777777" w:rsidR="005A500D" w:rsidRPr="00B27CD5" w:rsidRDefault="005A500D" w:rsidP="00626463">
            <w:pPr>
              <w:pStyle w:val="ListParagraph"/>
              <w:numPr>
                <w:ilvl w:val="0"/>
                <w:numId w:val="23"/>
              </w:numPr>
            </w:pPr>
            <w:r w:rsidRPr="00B27CD5">
              <w:t>PY 2020: $46,849.56</w:t>
            </w:r>
          </w:p>
          <w:p w14:paraId="72B9053F" w14:textId="0D6A3DBE" w:rsidR="005A500D" w:rsidRPr="00066D3E" w:rsidRDefault="005A500D" w:rsidP="00626463">
            <w:pPr>
              <w:pStyle w:val="ListParagraph"/>
              <w:numPr>
                <w:ilvl w:val="0"/>
                <w:numId w:val="23"/>
              </w:numPr>
            </w:pPr>
            <w:r w:rsidRPr="00B27CD5">
              <w:t>PY 2021: $1</w:t>
            </w:r>
            <w:r w:rsidR="009B65B2">
              <w:t>15</w:t>
            </w:r>
            <w:r w:rsidRPr="00B27CD5">
              <w:t>,150.44</w:t>
            </w:r>
          </w:p>
        </w:tc>
      </w:tr>
      <w:tr w:rsidR="00265039" w:rsidRPr="00066D3E" w14:paraId="681578C3" w14:textId="77777777" w:rsidTr="5DCFE192">
        <w:trPr>
          <w:cantSplit/>
          <w:trHeight w:val="300"/>
        </w:trPr>
        <w:tc>
          <w:tcPr>
            <w:tcW w:w="328" w:type="dxa"/>
            <w:vMerge w:val="restart"/>
          </w:tcPr>
          <w:p w14:paraId="1BA4030D" w14:textId="31A12E38" w:rsidR="00265039" w:rsidRPr="00066D3E" w:rsidRDefault="00265039" w:rsidP="00265039">
            <w:pPr>
              <w:rPr>
                <w:b/>
                <w:bCs/>
              </w:rPr>
            </w:pPr>
            <w:r w:rsidRPr="00066D3E">
              <w:rPr>
                <w:b/>
                <w:bCs/>
              </w:rPr>
              <w:t>4</w:t>
            </w:r>
          </w:p>
        </w:tc>
        <w:tc>
          <w:tcPr>
            <w:tcW w:w="2670" w:type="dxa"/>
          </w:tcPr>
          <w:p w14:paraId="7E15C00B" w14:textId="031AC0BB" w:rsidR="00265039" w:rsidRPr="00066D3E" w:rsidRDefault="00265039" w:rsidP="00265039">
            <w:pPr>
              <w:keepNext/>
              <w:spacing w:before="100" w:after="0"/>
              <w:rPr>
                <w:b/>
                <w:bCs/>
              </w:rPr>
            </w:pPr>
            <w:r w:rsidRPr="00066D3E">
              <w:rPr>
                <w:b/>
                <w:bCs/>
              </w:rPr>
              <w:t>Project Name</w:t>
            </w:r>
          </w:p>
        </w:tc>
        <w:tc>
          <w:tcPr>
            <w:tcW w:w="6352" w:type="dxa"/>
          </w:tcPr>
          <w:p w14:paraId="23755A49" w14:textId="583FD127" w:rsidR="00265039" w:rsidRDefault="00265039" w:rsidP="00265039">
            <w:r>
              <w:t>73</w:t>
            </w:r>
            <w:r w:rsidRPr="00265039">
              <w:rPr>
                <w:vertAlign w:val="superscript"/>
              </w:rPr>
              <w:t>rd</w:t>
            </w:r>
            <w:r>
              <w:t xml:space="preserve"> &amp; Lowell Community Event Space</w:t>
            </w:r>
          </w:p>
        </w:tc>
      </w:tr>
      <w:tr w:rsidR="00265039" w:rsidRPr="00066D3E" w14:paraId="5A3F7818" w14:textId="77777777" w:rsidTr="5DCFE192">
        <w:trPr>
          <w:cantSplit/>
          <w:trHeight w:val="300"/>
        </w:trPr>
        <w:tc>
          <w:tcPr>
            <w:tcW w:w="328" w:type="dxa"/>
            <w:vMerge/>
          </w:tcPr>
          <w:p w14:paraId="1AC6AD4E" w14:textId="77777777" w:rsidR="00265039" w:rsidRPr="00066D3E" w:rsidRDefault="00265039" w:rsidP="00265039">
            <w:pPr>
              <w:rPr>
                <w:b/>
                <w:bCs/>
              </w:rPr>
            </w:pPr>
          </w:p>
        </w:tc>
        <w:tc>
          <w:tcPr>
            <w:tcW w:w="2670" w:type="dxa"/>
          </w:tcPr>
          <w:p w14:paraId="52F3425B" w14:textId="3738FFBF" w:rsidR="00265039" w:rsidRPr="00066D3E" w:rsidRDefault="00265039" w:rsidP="00265039">
            <w:pPr>
              <w:rPr>
                <w:b/>
                <w:bCs/>
              </w:rPr>
            </w:pPr>
            <w:r w:rsidRPr="00066D3E">
              <w:rPr>
                <w:b/>
                <w:bCs/>
              </w:rPr>
              <w:t>Target Area</w:t>
            </w:r>
          </w:p>
        </w:tc>
        <w:tc>
          <w:tcPr>
            <w:tcW w:w="6352" w:type="dxa"/>
          </w:tcPr>
          <w:p w14:paraId="59457FAA" w14:textId="20B821D9" w:rsidR="00265039" w:rsidRDefault="00265039" w:rsidP="00265039">
            <w:r w:rsidRPr="00066D3E">
              <w:t>City-Wide</w:t>
            </w:r>
          </w:p>
        </w:tc>
      </w:tr>
      <w:tr w:rsidR="00265039" w:rsidRPr="00066D3E" w14:paraId="530C83FD" w14:textId="77777777" w:rsidTr="5DCFE192">
        <w:trPr>
          <w:cantSplit/>
          <w:trHeight w:val="300"/>
        </w:trPr>
        <w:tc>
          <w:tcPr>
            <w:tcW w:w="328" w:type="dxa"/>
            <w:vMerge/>
          </w:tcPr>
          <w:p w14:paraId="4FEF1AAB" w14:textId="77777777" w:rsidR="00265039" w:rsidRPr="00066D3E" w:rsidRDefault="00265039" w:rsidP="00265039">
            <w:pPr>
              <w:rPr>
                <w:b/>
                <w:bCs/>
              </w:rPr>
            </w:pPr>
          </w:p>
        </w:tc>
        <w:tc>
          <w:tcPr>
            <w:tcW w:w="2670" w:type="dxa"/>
          </w:tcPr>
          <w:p w14:paraId="22DEE5D1" w14:textId="52F7450B" w:rsidR="00265039" w:rsidRPr="00066D3E" w:rsidRDefault="00265039" w:rsidP="00265039">
            <w:pPr>
              <w:rPr>
                <w:b/>
                <w:bCs/>
              </w:rPr>
            </w:pPr>
            <w:r w:rsidRPr="00066D3E">
              <w:rPr>
                <w:b/>
                <w:bCs/>
              </w:rPr>
              <w:t>Goals Supported</w:t>
            </w:r>
          </w:p>
        </w:tc>
        <w:tc>
          <w:tcPr>
            <w:tcW w:w="6352" w:type="dxa"/>
          </w:tcPr>
          <w:p w14:paraId="5C2358A4" w14:textId="230D7950" w:rsidR="00265039" w:rsidRDefault="00265039" w:rsidP="00265039">
            <w:r>
              <w:t>LMA Benefitting Community Event Space</w:t>
            </w:r>
          </w:p>
        </w:tc>
      </w:tr>
      <w:tr w:rsidR="00265039" w:rsidRPr="00066D3E" w14:paraId="6578669A" w14:textId="77777777" w:rsidTr="5DCFE192">
        <w:trPr>
          <w:cantSplit/>
          <w:trHeight w:val="300"/>
        </w:trPr>
        <w:tc>
          <w:tcPr>
            <w:tcW w:w="328" w:type="dxa"/>
            <w:vMerge/>
          </w:tcPr>
          <w:p w14:paraId="223056C8" w14:textId="77777777" w:rsidR="00265039" w:rsidRPr="00066D3E" w:rsidRDefault="00265039" w:rsidP="00265039">
            <w:pPr>
              <w:rPr>
                <w:b/>
                <w:bCs/>
              </w:rPr>
            </w:pPr>
          </w:p>
        </w:tc>
        <w:tc>
          <w:tcPr>
            <w:tcW w:w="2670" w:type="dxa"/>
          </w:tcPr>
          <w:p w14:paraId="337DF047" w14:textId="42FC97F1" w:rsidR="00265039" w:rsidRPr="00066D3E" w:rsidRDefault="00265039" w:rsidP="00265039">
            <w:pPr>
              <w:rPr>
                <w:b/>
                <w:bCs/>
              </w:rPr>
            </w:pPr>
            <w:r w:rsidRPr="00066D3E">
              <w:rPr>
                <w:b/>
                <w:bCs/>
              </w:rPr>
              <w:t>Needs Addressed</w:t>
            </w:r>
          </w:p>
        </w:tc>
        <w:tc>
          <w:tcPr>
            <w:tcW w:w="6352" w:type="dxa"/>
          </w:tcPr>
          <w:p w14:paraId="0177A16C" w14:textId="6F5DC8CC" w:rsidR="00265039" w:rsidRDefault="00265039" w:rsidP="00265039">
            <w:r w:rsidRPr="00066D3E">
              <w:t>I</w:t>
            </w:r>
            <w:r>
              <w:t>nfrastructure, Streetscape and Ped Improvements</w:t>
            </w:r>
          </w:p>
        </w:tc>
      </w:tr>
      <w:tr w:rsidR="00265039" w:rsidRPr="00066D3E" w14:paraId="11BF5B95" w14:textId="77777777" w:rsidTr="5DCFE192">
        <w:trPr>
          <w:cantSplit/>
          <w:trHeight w:val="300"/>
        </w:trPr>
        <w:tc>
          <w:tcPr>
            <w:tcW w:w="328" w:type="dxa"/>
            <w:vMerge/>
          </w:tcPr>
          <w:p w14:paraId="57050EE4" w14:textId="77777777" w:rsidR="00265039" w:rsidRPr="00066D3E" w:rsidRDefault="00265039" w:rsidP="00265039">
            <w:pPr>
              <w:rPr>
                <w:b/>
                <w:bCs/>
              </w:rPr>
            </w:pPr>
          </w:p>
        </w:tc>
        <w:tc>
          <w:tcPr>
            <w:tcW w:w="2670" w:type="dxa"/>
          </w:tcPr>
          <w:p w14:paraId="78192A2D" w14:textId="7BED288D" w:rsidR="00265039" w:rsidRPr="00066D3E" w:rsidRDefault="00265039" w:rsidP="00265039">
            <w:pPr>
              <w:rPr>
                <w:b/>
                <w:bCs/>
              </w:rPr>
            </w:pPr>
            <w:r w:rsidRPr="00066D3E">
              <w:rPr>
                <w:b/>
                <w:bCs/>
              </w:rPr>
              <w:t>Funding</w:t>
            </w:r>
          </w:p>
        </w:tc>
        <w:tc>
          <w:tcPr>
            <w:tcW w:w="6352" w:type="dxa"/>
          </w:tcPr>
          <w:p w14:paraId="7873E905" w14:textId="656EB429" w:rsidR="00265039" w:rsidRDefault="00265039" w:rsidP="00265039">
            <w:r>
              <w:t>CDBG: $218,826</w:t>
            </w:r>
          </w:p>
        </w:tc>
      </w:tr>
      <w:tr w:rsidR="00265039" w:rsidRPr="00066D3E" w14:paraId="7A7D1A7C" w14:textId="77777777" w:rsidTr="5DCFE192">
        <w:trPr>
          <w:cantSplit/>
          <w:trHeight w:val="300"/>
        </w:trPr>
        <w:tc>
          <w:tcPr>
            <w:tcW w:w="328" w:type="dxa"/>
            <w:vMerge/>
          </w:tcPr>
          <w:p w14:paraId="752912DB" w14:textId="77777777" w:rsidR="00265039" w:rsidRPr="00066D3E" w:rsidRDefault="00265039" w:rsidP="00265039">
            <w:pPr>
              <w:rPr>
                <w:b/>
                <w:bCs/>
              </w:rPr>
            </w:pPr>
          </w:p>
        </w:tc>
        <w:tc>
          <w:tcPr>
            <w:tcW w:w="2670" w:type="dxa"/>
          </w:tcPr>
          <w:p w14:paraId="43C55072" w14:textId="41A45DAD" w:rsidR="00265039" w:rsidRPr="00066D3E" w:rsidRDefault="00265039" w:rsidP="00265039">
            <w:pPr>
              <w:rPr>
                <w:b/>
                <w:bCs/>
              </w:rPr>
            </w:pPr>
            <w:r w:rsidRPr="00066D3E">
              <w:rPr>
                <w:b/>
                <w:bCs/>
              </w:rPr>
              <w:t>Description</w:t>
            </w:r>
          </w:p>
        </w:tc>
        <w:tc>
          <w:tcPr>
            <w:tcW w:w="6352" w:type="dxa"/>
          </w:tcPr>
          <w:p w14:paraId="03AC0D0B" w14:textId="7058F930" w:rsidR="00265039" w:rsidRDefault="00265039" w:rsidP="00265039">
            <w:r>
              <w:t>The City will fund improvements to the lot at 73</w:t>
            </w:r>
            <w:r w:rsidRPr="00265039">
              <w:rPr>
                <w:vertAlign w:val="superscript"/>
              </w:rPr>
              <w:t>rd</w:t>
            </w:r>
            <w:r>
              <w:t xml:space="preserve"> &amp; Lowell for use as a community event space that will primarily benefit LMI residents in the neighborhood. </w:t>
            </w:r>
          </w:p>
        </w:tc>
      </w:tr>
      <w:tr w:rsidR="00265039" w:rsidRPr="00066D3E" w14:paraId="09FF80DC" w14:textId="77777777" w:rsidTr="5DCFE192">
        <w:trPr>
          <w:cantSplit/>
          <w:trHeight w:val="300"/>
        </w:trPr>
        <w:tc>
          <w:tcPr>
            <w:tcW w:w="328" w:type="dxa"/>
            <w:vMerge/>
          </w:tcPr>
          <w:p w14:paraId="2C6E0FCB" w14:textId="77777777" w:rsidR="00265039" w:rsidRPr="00066D3E" w:rsidRDefault="00265039" w:rsidP="00265039">
            <w:pPr>
              <w:rPr>
                <w:b/>
                <w:bCs/>
              </w:rPr>
            </w:pPr>
          </w:p>
        </w:tc>
        <w:tc>
          <w:tcPr>
            <w:tcW w:w="2670" w:type="dxa"/>
          </w:tcPr>
          <w:p w14:paraId="1560A542" w14:textId="7CD62172" w:rsidR="00265039" w:rsidRPr="00066D3E" w:rsidRDefault="00265039" w:rsidP="00265039">
            <w:pPr>
              <w:rPr>
                <w:b/>
                <w:bCs/>
              </w:rPr>
            </w:pPr>
            <w:r w:rsidRPr="00066D3E">
              <w:rPr>
                <w:b/>
                <w:bCs/>
              </w:rPr>
              <w:t>Target Date</w:t>
            </w:r>
          </w:p>
        </w:tc>
        <w:tc>
          <w:tcPr>
            <w:tcW w:w="6352" w:type="dxa"/>
          </w:tcPr>
          <w:p w14:paraId="37B08588" w14:textId="3DCE1072" w:rsidR="00265039" w:rsidRDefault="00265039" w:rsidP="00265039">
            <w:r>
              <w:t>9/30/2025</w:t>
            </w:r>
          </w:p>
        </w:tc>
      </w:tr>
      <w:tr w:rsidR="00265039" w:rsidRPr="00066D3E" w14:paraId="3B43470B" w14:textId="77777777" w:rsidTr="5DCFE192">
        <w:trPr>
          <w:cantSplit/>
          <w:trHeight w:val="300"/>
        </w:trPr>
        <w:tc>
          <w:tcPr>
            <w:tcW w:w="328" w:type="dxa"/>
            <w:vMerge/>
          </w:tcPr>
          <w:p w14:paraId="29FF3238" w14:textId="77777777" w:rsidR="00265039" w:rsidRPr="00066D3E" w:rsidRDefault="00265039" w:rsidP="00265039">
            <w:pPr>
              <w:rPr>
                <w:b/>
                <w:bCs/>
              </w:rPr>
            </w:pPr>
          </w:p>
        </w:tc>
        <w:tc>
          <w:tcPr>
            <w:tcW w:w="2670" w:type="dxa"/>
          </w:tcPr>
          <w:p w14:paraId="3E364DF5" w14:textId="2559ACD3" w:rsidR="00265039" w:rsidRPr="00066D3E" w:rsidRDefault="00265039" w:rsidP="00265039">
            <w:pPr>
              <w:rPr>
                <w:b/>
                <w:bCs/>
              </w:rPr>
            </w:pPr>
            <w:r w:rsidRPr="00066D3E">
              <w:rPr>
                <w:b/>
                <w:bCs/>
              </w:rPr>
              <w:t>Estimate the number and type of families that will benefit from the proposed activities</w:t>
            </w:r>
          </w:p>
        </w:tc>
        <w:tc>
          <w:tcPr>
            <w:tcW w:w="6352" w:type="dxa"/>
          </w:tcPr>
          <w:p w14:paraId="44599203" w14:textId="1CE5177A" w:rsidR="00265039" w:rsidRDefault="00265039" w:rsidP="00265039">
            <w:r w:rsidRPr="001C4EEC">
              <w:t xml:space="preserve">Public Facility or Infrastructure Activities other than Low/Moderate Income Housing Benefit: </w:t>
            </w:r>
            <w:r>
              <w:t>5000</w:t>
            </w:r>
            <w:r w:rsidRPr="001C4EEC">
              <w:t xml:space="preserve"> Persons Assisted</w:t>
            </w:r>
          </w:p>
        </w:tc>
      </w:tr>
      <w:tr w:rsidR="00265039" w:rsidRPr="00066D3E" w14:paraId="41D5AEC7" w14:textId="77777777" w:rsidTr="5DCFE192">
        <w:trPr>
          <w:cantSplit/>
          <w:trHeight w:val="300"/>
        </w:trPr>
        <w:tc>
          <w:tcPr>
            <w:tcW w:w="328" w:type="dxa"/>
            <w:vMerge/>
          </w:tcPr>
          <w:p w14:paraId="1F09558D" w14:textId="77777777" w:rsidR="00265039" w:rsidRPr="00066D3E" w:rsidRDefault="00265039" w:rsidP="00265039">
            <w:pPr>
              <w:rPr>
                <w:b/>
                <w:bCs/>
              </w:rPr>
            </w:pPr>
          </w:p>
        </w:tc>
        <w:tc>
          <w:tcPr>
            <w:tcW w:w="2670" w:type="dxa"/>
          </w:tcPr>
          <w:p w14:paraId="4423D2EC" w14:textId="6A53F2CE" w:rsidR="00265039" w:rsidRPr="00066D3E" w:rsidRDefault="00265039" w:rsidP="00265039">
            <w:pPr>
              <w:rPr>
                <w:b/>
                <w:bCs/>
              </w:rPr>
            </w:pPr>
            <w:r w:rsidRPr="00066D3E">
              <w:rPr>
                <w:b/>
                <w:bCs/>
              </w:rPr>
              <w:t>Location Description</w:t>
            </w:r>
          </w:p>
        </w:tc>
        <w:tc>
          <w:tcPr>
            <w:tcW w:w="6352" w:type="dxa"/>
          </w:tcPr>
          <w:p w14:paraId="2D5F7343" w14:textId="3196AE11" w:rsidR="00265039" w:rsidRDefault="00265039" w:rsidP="00265039">
            <w:r>
              <w:t>City-wide eligible, eligible.</w:t>
            </w:r>
          </w:p>
        </w:tc>
      </w:tr>
      <w:tr w:rsidR="00265039" w:rsidRPr="00066D3E" w14:paraId="628CF2F6" w14:textId="77777777" w:rsidTr="5DCFE192">
        <w:trPr>
          <w:cantSplit/>
          <w:trHeight w:val="300"/>
        </w:trPr>
        <w:tc>
          <w:tcPr>
            <w:tcW w:w="328" w:type="dxa"/>
            <w:vMerge/>
          </w:tcPr>
          <w:p w14:paraId="3D9ECF2D" w14:textId="77777777" w:rsidR="00265039" w:rsidRPr="00066D3E" w:rsidRDefault="00265039" w:rsidP="00265039">
            <w:pPr>
              <w:rPr>
                <w:b/>
                <w:bCs/>
              </w:rPr>
            </w:pPr>
          </w:p>
        </w:tc>
        <w:tc>
          <w:tcPr>
            <w:tcW w:w="2670" w:type="dxa"/>
          </w:tcPr>
          <w:p w14:paraId="107EC4BF" w14:textId="7CA084DC" w:rsidR="00265039" w:rsidRPr="00066D3E" w:rsidRDefault="00265039" w:rsidP="00265039">
            <w:pPr>
              <w:rPr>
                <w:b/>
                <w:bCs/>
              </w:rPr>
            </w:pPr>
            <w:r w:rsidRPr="00066D3E">
              <w:rPr>
                <w:b/>
                <w:bCs/>
              </w:rPr>
              <w:t>Planned Activities</w:t>
            </w:r>
          </w:p>
        </w:tc>
        <w:tc>
          <w:tcPr>
            <w:tcW w:w="6352" w:type="dxa"/>
          </w:tcPr>
          <w:p w14:paraId="3515DF16" w14:textId="3777674A" w:rsidR="00265039" w:rsidRDefault="00626463" w:rsidP="00265039">
            <w:r>
              <w:t>Community Event Space updates</w:t>
            </w:r>
            <w:r w:rsidR="00265039">
              <w:t xml:space="preserve"> </w:t>
            </w:r>
            <w:r>
              <w:t>(</w:t>
            </w:r>
            <w:r w:rsidR="00265039">
              <w:t>03F Parks, Recreational Facilities</w:t>
            </w:r>
            <w:r>
              <w:t>): $218,826</w:t>
            </w:r>
          </w:p>
          <w:p w14:paraId="56F82D16" w14:textId="2B4D4586" w:rsidR="00626463" w:rsidRDefault="00626463" w:rsidP="00626463">
            <w:pPr>
              <w:spacing w:after="0"/>
            </w:pPr>
            <w:r>
              <w:t>Funded with reallocated prior year funds as follows:</w:t>
            </w:r>
          </w:p>
          <w:p w14:paraId="6A4E8D3B" w14:textId="4255E586" w:rsidR="00265039" w:rsidRDefault="00626463" w:rsidP="00626463">
            <w:pPr>
              <w:pStyle w:val="ListParagraph"/>
              <w:numPr>
                <w:ilvl w:val="0"/>
                <w:numId w:val="22"/>
              </w:numPr>
              <w:spacing w:after="0"/>
            </w:pPr>
            <w:r>
              <w:t>PY</w:t>
            </w:r>
            <w:r w:rsidR="00265039">
              <w:t xml:space="preserve"> 2022: $218,826</w:t>
            </w:r>
          </w:p>
        </w:tc>
      </w:tr>
    </w:tbl>
    <w:p w14:paraId="462B9988" w14:textId="77777777" w:rsidR="00B42700" w:rsidRPr="00066D3E" w:rsidRDefault="004F25B2">
      <w:pPr>
        <w:pStyle w:val="Heading2"/>
        <w:pageBreakBefore/>
        <w:widowControl w:val="0"/>
        <w:rPr>
          <w:rFonts w:ascii="Calibri" w:hAnsi="Calibri"/>
          <w:i w:val="0"/>
        </w:rPr>
      </w:pPr>
      <w:bookmarkStart w:id="11" w:name="_Toc166571427"/>
      <w:bookmarkEnd w:id="9"/>
      <w:r w:rsidRPr="00066D3E">
        <w:rPr>
          <w:rFonts w:ascii="Calibri" w:hAnsi="Calibri"/>
          <w:i w:val="0"/>
        </w:rPr>
        <w:lastRenderedPageBreak/>
        <w:t>AP-50 Geographic Distribution - 91.420, 91.220(f)</w:t>
      </w:r>
      <w:bookmarkEnd w:id="11"/>
    </w:p>
    <w:p w14:paraId="11ADD977" w14:textId="77777777" w:rsidR="00B42700" w:rsidRPr="00066D3E" w:rsidRDefault="004F25B2">
      <w:pPr>
        <w:keepNext/>
        <w:widowControl w:val="0"/>
        <w:rPr>
          <w:b/>
          <w:sz w:val="24"/>
          <w:szCs w:val="24"/>
        </w:rPr>
      </w:pPr>
      <w:r w:rsidRPr="00066D3E">
        <w:rPr>
          <w:b/>
          <w:sz w:val="24"/>
          <w:szCs w:val="24"/>
        </w:rPr>
        <w:t xml:space="preserve">Description of the geographic areas of the entitlement (including areas of low-income and minority concentration) where assistance will be directed </w:t>
      </w:r>
    </w:p>
    <w:p w14:paraId="557C62A7" w14:textId="77777777" w:rsidR="00B42700" w:rsidRPr="00066D3E" w:rsidRDefault="004F25B2">
      <w:pPr>
        <w:keepNext/>
        <w:widowControl w:val="0"/>
        <w:spacing w:beforeAutospacing="1" w:afterAutospacing="1"/>
        <w:rPr>
          <w:rFonts w:cs="Arial"/>
          <w:szCs w:val="26"/>
        </w:rPr>
      </w:pPr>
      <w:r w:rsidRPr="00066D3E">
        <w:rPr>
          <w:rFonts w:cs="Arial"/>
        </w:rPr>
        <w:t>The City actively looks for opportunities to improve the lives of residents by seeking to support projects in all qualified low- and moderate- income (LMI) areas in the City. During the 2015-2019 Consolidated Planning period, multiple projects focused on identified needs in an area formerly identified as South Westminster, now referred to as Historic Westminster. Historic Westminster, as defined in the 2001 South Westminster Strategic Revitalization Plan, is in the southeastern section of the City, bordered by Zuni Street to the east, U.S. Highway 36 and 80th Avenue to the north, Sheridan Boulevard to the west, and the city boundary to the south.</w:t>
      </w:r>
    </w:p>
    <w:p w14:paraId="1FE171E4" w14:textId="3C2CCCCE" w:rsidR="00B42700" w:rsidRPr="00066D3E" w:rsidRDefault="004F25B2">
      <w:pPr>
        <w:keepNext/>
        <w:widowControl w:val="0"/>
        <w:spacing w:beforeAutospacing="1" w:afterAutospacing="1"/>
        <w:rPr>
          <w:rFonts w:cs="Arial"/>
        </w:rPr>
      </w:pPr>
      <w:r w:rsidRPr="00066D3E">
        <w:rPr>
          <w:rFonts w:cs="Arial"/>
        </w:rPr>
        <w:t>In recent years, because of the creation of the Westminster Station Special Plan District and community visioning efforts in the Harris Park neighborhood, the geographic terminology has changed. As the southern area of Westminster still has several neighborhoods with LMI and minority resident concentrations, additional projects are planned for this geographic area.</w:t>
      </w:r>
      <w:r w:rsidR="00EC4143" w:rsidRPr="00066D3E">
        <w:rPr>
          <w:rFonts w:cs="Arial"/>
        </w:rPr>
        <w:t xml:space="preserve"> </w:t>
      </w:r>
    </w:p>
    <w:p w14:paraId="1DB9C71E" w14:textId="46B3D368" w:rsidR="00EC4143" w:rsidRPr="00066D3E" w:rsidRDefault="00EC4143">
      <w:pPr>
        <w:keepNext/>
        <w:widowControl w:val="0"/>
        <w:spacing w:beforeAutospacing="1" w:afterAutospacing="1"/>
        <w:rPr>
          <w:rFonts w:cs="Arial"/>
          <w:szCs w:val="26"/>
        </w:rPr>
      </w:pPr>
      <w:r w:rsidRPr="00066D3E">
        <w:rPr>
          <w:rFonts w:cs="Arial"/>
        </w:rPr>
        <w:t>See the Discussion for more details on race/ethnicity and low/mod household concentrations.</w:t>
      </w:r>
    </w:p>
    <w:p w14:paraId="26DB0DC6" w14:textId="77777777" w:rsidR="00B42700" w:rsidRPr="00066D3E" w:rsidRDefault="004F25B2">
      <w:pPr>
        <w:keepNext/>
        <w:widowControl w:val="0"/>
        <w:rPr>
          <w:b/>
          <w:sz w:val="24"/>
          <w:szCs w:val="24"/>
        </w:rPr>
      </w:pPr>
      <w:r w:rsidRPr="00066D3E">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066D3E" w:rsidRPr="00066D3E" w14:paraId="26B2E166" w14:textId="77777777">
        <w:trPr>
          <w:cantSplit/>
          <w:tblHeader/>
        </w:trPr>
        <w:tc>
          <w:tcPr>
            <w:tcW w:w="0" w:type="auto"/>
          </w:tcPr>
          <w:p w14:paraId="3CAC2585" w14:textId="77777777" w:rsidR="00B42700" w:rsidRPr="00066D3E" w:rsidRDefault="004F25B2">
            <w:pPr>
              <w:keepNext/>
              <w:widowControl w:val="0"/>
              <w:spacing w:after="0" w:line="240" w:lineRule="auto"/>
              <w:jc w:val="center"/>
              <w:rPr>
                <w:b/>
                <w:szCs w:val="24"/>
              </w:rPr>
            </w:pPr>
            <w:r w:rsidRPr="00066D3E">
              <w:rPr>
                <w:b/>
              </w:rPr>
              <w:t>Target Area</w:t>
            </w:r>
          </w:p>
        </w:tc>
        <w:tc>
          <w:tcPr>
            <w:tcW w:w="0" w:type="auto"/>
          </w:tcPr>
          <w:p w14:paraId="332828D2" w14:textId="77777777" w:rsidR="00B42700" w:rsidRPr="00066D3E" w:rsidRDefault="004F25B2">
            <w:pPr>
              <w:keepNext/>
              <w:widowControl w:val="0"/>
              <w:spacing w:after="0" w:line="240" w:lineRule="auto"/>
              <w:jc w:val="center"/>
              <w:rPr>
                <w:b/>
                <w:szCs w:val="24"/>
              </w:rPr>
            </w:pPr>
            <w:r w:rsidRPr="00066D3E">
              <w:rPr>
                <w:b/>
              </w:rPr>
              <w:t>Percentage of Funds</w:t>
            </w:r>
          </w:p>
        </w:tc>
      </w:tr>
      <w:tr w:rsidR="00066D3E" w:rsidRPr="00066D3E" w14:paraId="6732A9E9" w14:textId="77777777">
        <w:trPr>
          <w:cantSplit/>
        </w:trPr>
        <w:tc>
          <w:tcPr>
            <w:tcW w:w="0" w:type="auto"/>
          </w:tcPr>
          <w:p w14:paraId="377DC91E" w14:textId="77777777" w:rsidR="00B42700" w:rsidRPr="00066D3E" w:rsidRDefault="004F25B2">
            <w:pPr>
              <w:spacing w:beforeAutospacing="1" w:afterAutospacing="1"/>
            </w:pPr>
            <w:r w:rsidRPr="00066D3E">
              <w:t>City-Wide</w:t>
            </w:r>
          </w:p>
        </w:tc>
        <w:tc>
          <w:tcPr>
            <w:tcW w:w="0" w:type="auto"/>
            <w:vAlign w:val="bottom"/>
          </w:tcPr>
          <w:p w14:paraId="6F994D2D" w14:textId="77777777" w:rsidR="00B42700" w:rsidRPr="00066D3E" w:rsidRDefault="004F25B2">
            <w:pPr>
              <w:spacing w:beforeAutospacing="1" w:afterAutospacing="1"/>
              <w:jc w:val="right"/>
            </w:pPr>
            <w:r w:rsidRPr="00066D3E">
              <w:t>100</w:t>
            </w:r>
          </w:p>
        </w:tc>
      </w:tr>
    </w:tbl>
    <w:p w14:paraId="1DAD4582" w14:textId="77777777" w:rsidR="00B42700" w:rsidRPr="00066D3E" w:rsidRDefault="004F25B2">
      <w:pPr>
        <w:pStyle w:val="Caption"/>
        <w:rPr>
          <w:rFonts w:asciiTheme="minorHAnsi" w:hAnsiTheme="minorHAnsi"/>
        </w:rPr>
      </w:pPr>
      <w:r w:rsidRPr="00066D3E">
        <w:rPr>
          <w:rFonts w:asciiTheme="minorHAnsi" w:hAnsiTheme="minorHAnsi"/>
        </w:rPr>
        <w:t xml:space="preserve">Table </w:t>
      </w:r>
      <w:r w:rsidRPr="00066D3E">
        <w:rPr>
          <w:rFonts w:asciiTheme="minorHAnsi" w:hAnsiTheme="minorHAnsi"/>
          <w:shd w:val="clear" w:color="auto" w:fill="E6E6E6"/>
        </w:rPr>
        <w:fldChar w:fldCharType="begin"/>
      </w:r>
      <w:r w:rsidRPr="00066D3E">
        <w:rPr>
          <w:rFonts w:asciiTheme="minorHAnsi" w:hAnsiTheme="minorHAnsi"/>
        </w:rPr>
        <w:instrText xml:space="preserve"> SEQ Table \* ARABIC </w:instrText>
      </w:r>
      <w:r w:rsidRPr="00066D3E">
        <w:rPr>
          <w:rFonts w:asciiTheme="minorHAnsi" w:hAnsiTheme="minorHAnsi"/>
          <w:shd w:val="clear" w:color="auto" w:fill="E6E6E6"/>
        </w:rPr>
        <w:fldChar w:fldCharType="separate"/>
      </w:r>
      <w:r w:rsidRPr="00066D3E">
        <w:rPr>
          <w:rFonts w:asciiTheme="minorHAnsi" w:hAnsiTheme="minorHAnsi"/>
        </w:rPr>
        <w:t>4</w:t>
      </w:r>
      <w:r w:rsidRPr="00066D3E">
        <w:rPr>
          <w:rFonts w:asciiTheme="minorHAnsi" w:hAnsiTheme="minorHAnsi"/>
          <w:shd w:val="clear" w:color="auto" w:fill="E6E6E6"/>
        </w:rPr>
        <w:fldChar w:fldCharType="end"/>
      </w:r>
      <w:r w:rsidRPr="00066D3E">
        <w:rPr>
          <w:rFonts w:asciiTheme="minorHAnsi" w:hAnsiTheme="minorHAnsi"/>
        </w:rPr>
        <w:t xml:space="preserve"> - Geographic Distribution </w:t>
      </w:r>
    </w:p>
    <w:p w14:paraId="1B505B5A" w14:textId="77777777" w:rsidR="00B42700" w:rsidRPr="00066D3E" w:rsidRDefault="00B42700">
      <w:pPr>
        <w:spacing w:after="0" w:line="240" w:lineRule="auto"/>
        <w:rPr>
          <w:b/>
          <w:sz w:val="24"/>
          <w:szCs w:val="24"/>
        </w:rPr>
      </w:pPr>
    </w:p>
    <w:p w14:paraId="74CD5E57" w14:textId="77777777" w:rsidR="00B42700" w:rsidRPr="00066D3E" w:rsidRDefault="004F25B2">
      <w:pPr>
        <w:keepNext/>
        <w:widowControl w:val="0"/>
        <w:rPr>
          <w:b/>
          <w:sz w:val="24"/>
          <w:szCs w:val="24"/>
        </w:rPr>
      </w:pPr>
      <w:r w:rsidRPr="00066D3E">
        <w:rPr>
          <w:b/>
          <w:sz w:val="24"/>
          <w:szCs w:val="24"/>
        </w:rPr>
        <w:t xml:space="preserve">Rationale for the priorities for allocating investments geographically </w:t>
      </w:r>
    </w:p>
    <w:p w14:paraId="05A916DC" w14:textId="77777777" w:rsidR="00B42700" w:rsidRPr="00066D3E" w:rsidRDefault="004F25B2">
      <w:pPr>
        <w:keepNext/>
        <w:widowControl w:val="0"/>
        <w:spacing w:beforeAutospacing="1" w:afterAutospacing="1"/>
        <w:rPr>
          <w:rFonts w:cs="Arial"/>
          <w:szCs w:val="24"/>
        </w:rPr>
      </w:pPr>
      <w:r w:rsidRPr="00066D3E">
        <w:rPr>
          <w:rFonts w:cs="Arial"/>
        </w:rPr>
        <w:t>Census data indicates that 51 percent or more of the households in the southern part of Westminster are considered low- and moderate-income. Additionally, aging housing stock, deteriorating infrastructure, a lack of developable land, and blighted properties and buildings all exist within the area. Citizen and supportive service agency input gathered through the consultation and citizen participation process of the Consolidated Plan confirms that this area of Westminster remains in need of investment. For purposes of geographic definition, the City intends to look for investments in low- and moderate-income neighborhoods throughout Westminster and does not expect to be singularly focused on the southern part Westminster during the 2020-2024 Consolidated Planning period. Specifically, staff works with developers evaluating building sites throughout the city that may include affordable housing.</w:t>
      </w:r>
    </w:p>
    <w:p w14:paraId="42DEB516" w14:textId="6C7D56DF" w:rsidR="00B42700" w:rsidRPr="00066D3E" w:rsidRDefault="004F25B2">
      <w:pPr>
        <w:keepNext/>
        <w:widowControl w:val="0"/>
        <w:spacing w:beforeAutospacing="1" w:afterAutospacing="1"/>
        <w:rPr>
          <w:rFonts w:cs="Arial"/>
        </w:rPr>
      </w:pPr>
      <w:r w:rsidRPr="00066D3E">
        <w:rPr>
          <w:rFonts w:cs="Arial"/>
        </w:rPr>
        <w:t xml:space="preserve">The Emergency and Essential Home Repair Program will also likely benefit individual homeowners within the southern area of Westminster, but it is not limited to that area. The program is offered to income-qualified Westminster homeowners. Since these projects are not restricted to a specific area, Staff is </w:t>
      </w:r>
      <w:r w:rsidRPr="00066D3E">
        <w:rPr>
          <w:rFonts w:cs="Arial"/>
        </w:rPr>
        <w:lastRenderedPageBreak/>
        <w:t>unable to determine how many target area residents may be served.</w:t>
      </w:r>
    </w:p>
    <w:p w14:paraId="1F7AA013" w14:textId="0E77EA07" w:rsidR="00EC4143" w:rsidRPr="00066D3E" w:rsidRDefault="00EC4143" w:rsidP="7DD2B35C">
      <w:pPr>
        <w:keepNext/>
        <w:widowControl w:val="0"/>
        <w:spacing w:beforeAutospacing="1" w:afterAutospacing="1"/>
        <w:rPr>
          <w:rFonts w:cs="Arial"/>
          <w:b/>
          <w:bCs/>
          <w:sz w:val="24"/>
          <w:szCs w:val="24"/>
        </w:rPr>
      </w:pPr>
      <w:r w:rsidRPr="00066D3E">
        <w:rPr>
          <w:rFonts w:cs="Arial"/>
          <w:b/>
          <w:bCs/>
          <w:sz w:val="24"/>
          <w:szCs w:val="24"/>
        </w:rPr>
        <w:t>Discussion</w:t>
      </w:r>
    </w:p>
    <w:p w14:paraId="74A5BDC7" w14:textId="77777777" w:rsidR="00EC4143" w:rsidRPr="00066D3E" w:rsidRDefault="00EC4143" w:rsidP="00EC4143">
      <w:pPr>
        <w:spacing w:beforeAutospacing="1" w:afterAutospacing="1"/>
        <w:jc w:val="both"/>
        <w:rPr>
          <w:rFonts w:cs="Arial"/>
          <w:i/>
          <w:iCs/>
        </w:rPr>
      </w:pPr>
      <w:r w:rsidRPr="00066D3E">
        <w:rPr>
          <w:rFonts w:cs="Arial"/>
          <w:i/>
          <w:iCs/>
        </w:rPr>
        <w:t>Race/Ethnic Minority Concentration</w:t>
      </w:r>
    </w:p>
    <w:p w14:paraId="156E6C36" w14:textId="743C2360" w:rsidR="00EC4143" w:rsidRPr="00066D3E" w:rsidRDefault="00EC4143" w:rsidP="00EC4143">
      <w:pPr>
        <w:spacing w:beforeAutospacing="1" w:afterAutospacing="1"/>
        <w:jc w:val="both"/>
        <w:rPr>
          <w:rFonts w:cs="Arial"/>
        </w:rPr>
      </w:pPr>
      <w:r w:rsidRPr="00066D3E">
        <w:rPr>
          <w:rFonts w:cs="Arial"/>
        </w:rPr>
        <w:t>A “racial or ethnic concentration” is any census tract where a racial or ethnic minority group makes up 10 percent or more of that group’s citywide percentage as a whole. Data was taken from the 2018-2022 ACS 5-Year estimates. Due to the small sample size, only racial or ethnic groups that make up at least 1.0% of the City’s population were analyzed. </w:t>
      </w:r>
    </w:p>
    <w:p w14:paraId="483A2344" w14:textId="5448F52D" w:rsidR="00EC4143" w:rsidRPr="00066D3E" w:rsidRDefault="00EC4143" w:rsidP="253E935E">
      <w:pPr>
        <w:spacing w:beforeAutospacing="1" w:afterAutospacing="1"/>
        <w:jc w:val="both"/>
        <w:rPr>
          <w:rFonts w:cs="Arial"/>
        </w:rPr>
      </w:pPr>
      <w:r w:rsidRPr="00066D3E">
        <w:rPr>
          <w:rFonts w:cs="Arial"/>
        </w:rPr>
        <w:t>Black or African American: Black</w:t>
      </w:r>
      <w:r w:rsidR="0012618B" w:rsidRPr="00066D3E">
        <w:rPr>
          <w:rFonts w:cs="Arial"/>
        </w:rPr>
        <w:t xml:space="preserve"> </w:t>
      </w:r>
      <w:r w:rsidRPr="00066D3E">
        <w:rPr>
          <w:rFonts w:cs="Arial"/>
        </w:rPr>
        <w:t xml:space="preserve">persons make up </w:t>
      </w:r>
      <w:r w:rsidR="0012618B" w:rsidRPr="00066D3E">
        <w:rPr>
          <w:rFonts w:cs="Arial"/>
        </w:rPr>
        <w:t>1.</w:t>
      </w:r>
      <w:r w:rsidRPr="00066D3E">
        <w:rPr>
          <w:rFonts w:cs="Arial"/>
        </w:rPr>
        <w:t xml:space="preserve">5% of the Citywide population, and a census tract is considered a concentration if </w:t>
      </w:r>
      <w:r w:rsidR="0012618B" w:rsidRPr="00066D3E">
        <w:rPr>
          <w:rFonts w:cs="Arial"/>
        </w:rPr>
        <w:t>11</w:t>
      </w:r>
      <w:r w:rsidRPr="00066D3E">
        <w:rPr>
          <w:rFonts w:cs="Arial"/>
        </w:rPr>
        <w:t xml:space="preserve">.5% of the population is part of this racial group. </w:t>
      </w:r>
      <w:r w:rsidR="005B7A2A" w:rsidRPr="00066D3E">
        <w:rPr>
          <w:rFonts w:cs="Arial"/>
        </w:rPr>
        <w:t>There are no tracts with a concentration of this group.</w:t>
      </w:r>
    </w:p>
    <w:p w14:paraId="1CF45D9C" w14:textId="1446C981" w:rsidR="00EC4143" w:rsidRPr="00066D3E" w:rsidRDefault="00EC4143" w:rsidP="253E935E">
      <w:pPr>
        <w:spacing w:beforeAutospacing="1" w:afterAutospacing="1"/>
        <w:jc w:val="both"/>
        <w:rPr>
          <w:rFonts w:cs="Arial"/>
        </w:rPr>
      </w:pPr>
      <w:r w:rsidRPr="00066D3E">
        <w:rPr>
          <w:rFonts w:cs="Arial"/>
        </w:rPr>
        <w:t xml:space="preserve">Asian: </w:t>
      </w:r>
      <w:r w:rsidR="0012618B" w:rsidRPr="00066D3E">
        <w:rPr>
          <w:rFonts w:cs="Arial"/>
        </w:rPr>
        <w:t>An estimated</w:t>
      </w:r>
      <w:r w:rsidRPr="00066D3E">
        <w:rPr>
          <w:rFonts w:cs="Arial"/>
        </w:rPr>
        <w:t xml:space="preserve"> 4.9% of the population identifies as Asian. A census tract is considered a concentration if </w:t>
      </w:r>
      <w:r w:rsidR="0012618B" w:rsidRPr="00066D3E">
        <w:rPr>
          <w:rFonts w:cs="Arial"/>
        </w:rPr>
        <w:t>14.9</w:t>
      </w:r>
      <w:r w:rsidRPr="00066D3E">
        <w:rPr>
          <w:rFonts w:cs="Arial"/>
        </w:rPr>
        <w:t xml:space="preserve">% of the population is part of this racial group.  </w:t>
      </w:r>
      <w:r w:rsidR="005B7A2A" w:rsidRPr="00066D3E">
        <w:rPr>
          <w:rFonts w:cs="Arial"/>
        </w:rPr>
        <w:t>There are no tracts with a concentration of this group.</w:t>
      </w:r>
    </w:p>
    <w:p w14:paraId="77EED9FB" w14:textId="77777777" w:rsidR="00C64D67" w:rsidRPr="00066D3E" w:rsidRDefault="00C64D67" w:rsidP="00C64D67">
      <w:pPr>
        <w:spacing w:beforeAutospacing="1" w:afterAutospacing="1"/>
        <w:jc w:val="both"/>
        <w:rPr>
          <w:rFonts w:cs="Arial"/>
        </w:rPr>
      </w:pPr>
      <w:r w:rsidRPr="00066D3E">
        <w:rPr>
          <w:rFonts w:cs="Arial"/>
        </w:rPr>
        <w:t>Native American/Alaskan Natives: An estimated 1.0% of the population identifies as Native American/Alaskan Natives. A census tract is considered a concentration if 11.0% of the population is part of this racial group.  There are no tracts with a concentration of this group.</w:t>
      </w:r>
    </w:p>
    <w:p w14:paraId="7ED6224D" w14:textId="2AF086AA" w:rsidR="00C64D67" w:rsidRPr="00066D3E" w:rsidRDefault="00C64D67" w:rsidP="00EC4143">
      <w:pPr>
        <w:spacing w:beforeAutospacing="1" w:afterAutospacing="1"/>
        <w:jc w:val="both"/>
        <w:rPr>
          <w:rFonts w:cs="Arial"/>
        </w:rPr>
      </w:pPr>
      <w:r w:rsidRPr="00066D3E">
        <w:rPr>
          <w:rFonts w:cs="Arial"/>
          <w:iCs/>
        </w:rPr>
        <w:t xml:space="preserve">Some Other Race: </w:t>
      </w:r>
      <w:r w:rsidRPr="00066D3E">
        <w:rPr>
          <w:rFonts w:cs="Arial"/>
        </w:rPr>
        <w:t>Approximately 3.8% of the population identifies as a race other than the ones presented by the U.S. Census. A census tract is considered a concentration if 13.8% of the population is part of this group.  There is one tract that crosses over the southern border of the City with a concentration (08001009606).</w:t>
      </w:r>
    </w:p>
    <w:p w14:paraId="65B7EB62" w14:textId="4BE01CFF" w:rsidR="00EC4143" w:rsidRPr="00066D3E" w:rsidRDefault="00EC4143" w:rsidP="7DD2B35C">
      <w:pPr>
        <w:spacing w:beforeAutospacing="1" w:afterAutospacing="1"/>
        <w:jc w:val="both"/>
        <w:rPr>
          <w:rFonts w:cs="Arial"/>
        </w:rPr>
      </w:pPr>
      <w:r w:rsidRPr="00066D3E">
        <w:rPr>
          <w:rFonts w:cs="Arial"/>
        </w:rPr>
        <w:t>Hispanic</w:t>
      </w:r>
      <w:r w:rsidR="05061A89" w:rsidRPr="00066D3E">
        <w:rPr>
          <w:rFonts w:cs="Arial"/>
        </w:rPr>
        <w:t xml:space="preserve"> or Latino</w:t>
      </w:r>
      <w:r w:rsidRPr="00066D3E">
        <w:rPr>
          <w:rFonts w:cs="Arial"/>
        </w:rPr>
        <w:t xml:space="preserve">:  Hispanic persons make up </w:t>
      </w:r>
      <w:r w:rsidR="0012618B" w:rsidRPr="00066D3E">
        <w:rPr>
          <w:rFonts w:cs="Arial"/>
        </w:rPr>
        <w:t>2</w:t>
      </w:r>
      <w:r w:rsidRPr="00066D3E">
        <w:rPr>
          <w:rFonts w:cs="Arial"/>
        </w:rPr>
        <w:t xml:space="preserve">4.1% of the Citywide population, and a census tract is considered a concentration if </w:t>
      </w:r>
      <w:r w:rsidR="0012618B" w:rsidRPr="00066D3E">
        <w:rPr>
          <w:rFonts w:cs="Arial"/>
        </w:rPr>
        <w:t>34.1</w:t>
      </w:r>
      <w:r w:rsidRPr="00066D3E">
        <w:rPr>
          <w:rFonts w:cs="Arial"/>
        </w:rPr>
        <w:t xml:space="preserve">% of the population is part of this group. </w:t>
      </w:r>
      <w:r w:rsidR="005B7A2A" w:rsidRPr="00066D3E">
        <w:rPr>
          <w:rFonts w:cs="Arial"/>
        </w:rPr>
        <w:t>Several southern tracts in the City have a concentration (08001009309, 08001009320, 08001009401, 08001009406, 08001009407, 08001009501, 08001009502, 08001009603, 08001009604, 08001009606, 08001009607).</w:t>
      </w:r>
    </w:p>
    <w:p w14:paraId="0712D4F1" w14:textId="77777777" w:rsidR="00EC4143" w:rsidRPr="00937A1A" w:rsidRDefault="00EC4143" w:rsidP="00EC4143">
      <w:pPr>
        <w:spacing w:beforeAutospacing="1" w:afterAutospacing="1"/>
        <w:jc w:val="both"/>
        <w:rPr>
          <w:rFonts w:cs="Arial"/>
          <w:i/>
          <w:iCs/>
        </w:rPr>
      </w:pPr>
      <w:r w:rsidRPr="00937A1A">
        <w:rPr>
          <w:rFonts w:cs="Arial"/>
          <w:i/>
          <w:iCs/>
        </w:rPr>
        <w:t>Low-Income Households Concentration</w:t>
      </w:r>
    </w:p>
    <w:p w14:paraId="32FC333D" w14:textId="3055B3AA" w:rsidR="00BB3C7C" w:rsidRPr="00937A1A" w:rsidRDefault="00EC4143" w:rsidP="001D1F48">
      <w:r w:rsidRPr="00937A1A">
        <w:t xml:space="preserve">A “low-income concentration” is any census tract where the median household income </w:t>
      </w:r>
      <w:r w:rsidR="009114D0" w:rsidRPr="00937A1A">
        <w:t xml:space="preserve">(MHI) </w:t>
      </w:r>
      <w:r w:rsidRPr="00937A1A">
        <w:t xml:space="preserve">for the tract is 80% or less than the </w:t>
      </w:r>
      <w:r w:rsidR="009114D0" w:rsidRPr="00937A1A">
        <w:t>MHI</w:t>
      </w:r>
      <w:r w:rsidR="00091086" w:rsidRPr="00937A1A">
        <w:t xml:space="preserve"> for the City</w:t>
      </w:r>
      <w:r w:rsidR="009114D0" w:rsidRPr="00937A1A">
        <w:t xml:space="preserve"> as a whole</w:t>
      </w:r>
      <w:r w:rsidRPr="00937A1A">
        <w:t xml:space="preserve">. According to the 2018-2022 ACS 5-Year Estimates, the </w:t>
      </w:r>
      <w:r w:rsidR="009114D0" w:rsidRPr="00937A1A">
        <w:t>MHI</w:t>
      </w:r>
      <w:r w:rsidRPr="00937A1A">
        <w:t xml:space="preserve"> in </w:t>
      </w:r>
      <w:r w:rsidR="00091086" w:rsidRPr="00937A1A">
        <w:t>Westminster</w:t>
      </w:r>
      <w:r w:rsidRPr="00937A1A">
        <w:t xml:space="preserve"> is $</w:t>
      </w:r>
      <w:r w:rsidR="00091086" w:rsidRPr="00937A1A">
        <w:t>90,651</w:t>
      </w:r>
      <w:r w:rsidRPr="00937A1A">
        <w:t>. A tract is considered to have a low-income concentration if the MHI is $</w:t>
      </w:r>
      <w:r w:rsidR="00091086" w:rsidRPr="00937A1A">
        <w:t>72,521</w:t>
      </w:r>
      <w:r w:rsidRPr="00937A1A">
        <w:t xml:space="preserve"> or less. The areas with a concentration of low-income households are primarily the same tracts with a concentration of minority </w:t>
      </w:r>
      <w:r w:rsidR="00BB3C7C" w:rsidRPr="00937A1A">
        <w:t xml:space="preserve">Hispanic </w:t>
      </w:r>
      <w:r w:rsidRPr="00937A1A">
        <w:t>residents</w:t>
      </w:r>
      <w:r w:rsidR="00BB3C7C" w:rsidRPr="00937A1A">
        <w:t xml:space="preserve"> in the southern tracts of Westminster.  There is also one tract in the north of W 120th Avenue that has a concentration of low/mod households (08001060200).</w:t>
      </w:r>
    </w:p>
    <w:p w14:paraId="2959C9F6" w14:textId="77777777" w:rsidR="00EC4143" w:rsidRPr="00066D3E" w:rsidRDefault="00EC4143">
      <w:pPr>
        <w:keepNext/>
        <w:widowControl w:val="0"/>
        <w:spacing w:beforeAutospacing="1" w:afterAutospacing="1"/>
        <w:rPr>
          <w:rFonts w:cs="Arial"/>
          <w:szCs w:val="24"/>
        </w:rPr>
      </w:pPr>
    </w:p>
    <w:p w14:paraId="4DBA62E7" w14:textId="77777777" w:rsidR="00B42700" w:rsidRPr="00066D3E" w:rsidRDefault="00B42700">
      <w:pPr>
        <w:keepNext/>
        <w:widowControl w:val="0"/>
        <w:spacing w:line="204" w:lineRule="auto"/>
        <w:rPr>
          <w:b/>
          <w:sz w:val="24"/>
          <w:szCs w:val="24"/>
        </w:rPr>
      </w:pPr>
    </w:p>
    <w:p w14:paraId="02711A4E" w14:textId="77777777" w:rsidR="00B42700" w:rsidRPr="00066D3E" w:rsidRDefault="00B42700">
      <w:pPr>
        <w:rPr>
          <w:rFonts w:cs="Arial"/>
        </w:rPr>
      </w:pPr>
    </w:p>
    <w:p w14:paraId="480AC268" w14:textId="77777777" w:rsidR="00B42700" w:rsidRPr="00066D3E" w:rsidRDefault="00B42700">
      <w:pPr>
        <w:pStyle w:val="Heading2"/>
        <w:pageBreakBefore/>
        <w:widowControl w:val="0"/>
        <w:rPr>
          <w:rFonts w:ascii="Calibri" w:hAnsi="Calibri"/>
          <w:i w:val="0"/>
        </w:rPr>
        <w:sectPr w:rsidR="00B42700" w:rsidRPr="00066D3E" w:rsidSect="0038378F">
          <w:pgSz w:w="12240" w:h="15840"/>
          <w:pgMar w:top="1440" w:right="1440" w:bottom="1440" w:left="1440" w:header="720" w:footer="720" w:gutter="0"/>
          <w:cols w:space="720"/>
          <w:docGrid w:linePitch="360"/>
        </w:sectPr>
      </w:pPr>
    </w:p>
    <w:p w14:paraId="78EAA55F" w14:textId="77777777" w:rsidR="00B42700" w:rsidRPr="00066D3E" w:rsidRDefault="004F25B2">
      <w:pPr>
        <w:pStyle w:val="Heading2"/>
        <w:pageBreakBefore/>
        <w:widowControl w:val="0"/>
      </w:pPr>
      <w:bookmarkStart w:id="12" w:name="_Toc166571428"/>
      <w:r w:rsidRPr="00066D3E">
        <w:rPr>
          <w:rFonts w:ascii="Calibri" w:hAnsi="Calibri"/>
          <w:i w:val="0"/>
        </w:rPr>
        <w:lastRenderedPageBreak/>
        <w:t>AP-75 Barriers to affordable housing -91.420, 91.220(j)</w:t>
      </w:r>
      <w:bookmarkEnd w:id="12"/>
    </w:p>
    <w:p w14:paraId="5CD7240C" w14:textId="77777777" w:rsidR="00B42700" w:rsidRPr="00066D3E" w:rsidRDefault="004F25B2">
      <w:pPr>
        <w:keepNext/>
        <w:widowControl w:val="0"/>
        <w:spacing w:line="204" w:lineRule="auto"/>
        <w:rPr>
          <w:b/>
          <w:sz w:val="24"/>
          <w:szCs w:val="24"/>
        </w:rPr>
      </w:pPr>
      <w:r w:rsidRPr="00066D3E">
        <w:rPr>
          <w:b/>
          <w:sz w:val="24"/>
          <w:szCs w:val="24"/>
        </w:rPr>
        <w:t>Introduction</w:t>
      </w:r>
    </w:p>
    <w:p w14:paraId="349AF067" w14:textId="71FB3651" w:rsidR="00B42700" w:rsidRDefault="004F25B2">
      <w:pPr>
        <w:keepNext/>
        <w:widowControl w:val="0"/>
        <w:spacing w:beforeAutospacing="1" w:afterAutospacing="1"/>
        <w:rPr>
          <w:rFonts w:cs="Arial"/>
        </w:rPr>
      </w:pPr>
      <w:r w:rsidRPr="00066D3E">
        <w:rPr>
          <w:rFonts w:cs="Arial"/>
        </w:rPr>
        <w:t>The City update</w:t>
      </w:r>
      <w:r w:rsidR="00AF2447" w:rsidRPr="00066D3E">
        <w:rPr>
          <w:rFonts w:cs="Arial"/>
        </w:rPr>
        <w:t>d</w:t>
      </w:r>
      <w:r w:rsidRPr="00066D3E">
        <w:rPr>
          <w:rFonts w:cs="Arial"/>
        </w:rPr>
        <w:t xml:space="preserve"> its Housing Needs </w:t>
      </w:r>
      <w:r w:rsidR="001D1F48" w:rsidRPr="00066D3E">
        <w:rPr>
          <w:rFonts w:cs="Arial"/>
        </w:rPr>
        <w:t>Assessment in</w:t>
      </w:r>
      <w:r w:rsidR="00AF2447" w:rsidRPr="00066D3E">
        <w:rPr>
          <w:rFonts w:cs="Arial"/>
        </w:rPr>
        <w:t xml:space="preserve"> March of </w:t>
      </w:r>
      <w:r w:rsidR="000E2641" w:rsidRPr="00066D3E">
        <w:rPr>
          <w:rFonts w:cs="Arial"/>
        </w:rPr>
        <w:t>2024</w:t>
      </w:r>
      <w:r w:rsidRPr="00066D3E">
        <w:rPr>
          <w:rFonts w:cs="Arial"/>
        </w:rPr>
        <w:t xml:space="preserve">. Inputs and experiences from the COVID-19 pandemic </w:t>
      </w:r>
      <w:r w:rsidR="00AF2447" w:rsidRPr="00066D3E">
        <w:rPr>
          <w:rFonts w:cs="Arial"/>
        </w:rPr>
        <w:t xml:space="preserve">were </w:t>
      </w:r>
      <w:r w:rsidRPr="00066D3E">
        <w:rPr>
          <w:rFonts w:cs="Arial"/>
        </w:rPr>
        <w:t>assessed and considered in developing strategies for how to best preserve affordable housing and implement a balanced housing strategy</w:t>
      </w:r>
      <w:r w:rsidR="00AF2447" w:rsidRPr="00066D3E">
        <w:rPr>
          <w:rFonts w:cs="Arial"/>
        </w:rPr>
        <w:t xml:space="preserve"> while supporting the implementation of the City’s 2040 Comprehensive Plan</w:t>
      </w:r>
      <w:r w:rsidRPr="00066D3E">
        <w:rPr>
          <w:rFonts w:cs="Arial"/>
        </w:rPr>
        <w:t>.</w:t>
      </w:r>
    </w:p>
    <w:p w14:paraId="4237992D" w14:textId="3C1F502D" w:rsidR="00337A99" w:rsidRDefault="00337A99" w:rsidP="00337A99">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69515BE7" w14:textId="77777777" w:rsidR="00B42700" w:rsidRPr="00066D3E" w:rsidRDefault="004F25B2">
      <w:pPr>
        <w:keepNext/>
        <w:widowControl w:val="0"/>
        <w:spacing w:beforeAutospacing="1" w:afterAutospacing="1"/>
        <w:rPr>
          <w:rFonts w:cs="Arial"/>
        </w:rPr>
      </w:pPr>
      <w:r w:rsidRPr="00066D3E">
        <w:rPr>
          <w:rFonts w:cs="Arial"/>
        </w:rPr>
        <w:t>The City adopted its 2040 Comprehensive Plan on March 27, 2023. The Plan outlines the community’s vision for the future through a framework of goals and policies that support a thriving and healthy community comprised of great neighborhoods. The Plan addresses the following topics: </w:t>
      </w:r>
    </w:p>
    <w:p w14:paraId="713FA33A" w14:textId="77777777" w:rsidR="00B42700" w:rsidRPr="00066D3E" w:rsidRDefault="004F25B2">
      <w:pPr>
        <w:keepNext/>
        <w:widowControl w:val="0"/>
        <w:numPr>
          <w:ilvl w:val="0"/>
          <w:numId w:val="4"/>
        </w:numPr>
        <w:spacing w:beforeAutospacing="1" w:afterAutospacing="1"/>
        <w:rPr>
          <w:rFonts w:cs="Arial"/>
        </w:rPr>
      </w:pPr>
      <w:r w:rsidRPr="00066D3E">
        <w:rPr>
          <w:rFonts w:cs="Arial"/>
        </w:rPr>
        <w:t>Utilities &amp; Resources</w:t>
      </w:r>
    </w:p>
    <w:p w14:paraId="3165E101" w14:textId="77777777" w:rsidR="00B42700" w:rsidRPr="00066D3E" w:rsidRDefault="004F25B2">
      <w:pPr>
        <w:keepNext/>
        <w:widowControl w:val="0"/>
        <w:numPr>
          <w:ilvl w:val="0"/>
          <w:numId w:val="4"/>
        </w:numPr>
        <w:spacing w:beforeAutospacing="1" w:afterAutospacing="1"/>
        <w:rPr>
          <w:rFonts w:cs="Arial"/>
        </w:rPr>
      </w:pPr>
      <w:r w:rsidRPr="00066D3E">
        <w:rPr>
          <w:rFonts w:cs="Arial"/>
        </w:rPr>
        <w:t>Land Use &amp; Development</w:t>
      </w:r>
    </w:p>
    <w:p w14:paraId="2C75C3CC" w14:textId="77777777" w:rsidR="00B42700" w:rsidRPr="00066D3E" w:rsidRDefault="004F25B2">
      <w:pPr>
        <w:keepNext/>
        <w:widowControl w:val="0"/>
        <w:numPr>
          <w:ilvl w:val="0"/>
          <w:numId w:val="4"/>
        </w:numPr>
        <w:spacing w:beforeAutospacing="1" w:afterAutospacing="1"/>
        <w:rPr>
          <w:rFonts w:cs="Arial"/>
        </w:rPr>
      </w:pPr>
      <w:r w:rsidRPr="00066D3E">
        <w:rPr>
          <w:rFonts w:cs="Arial"/>
        </w:rPr>
        <w:t>Transportation, Mobility &amp; Connections</w:t>
      </w:r>
    </w:p>
    <w:p w14:paraId="3CE53A2F" w14:textId="77777777" w:rsidR="00B42700" w:rsidRPr="00066D3E" w:rsidRDefault="004F25B2">
      <w:pPr>
        <w:keepNext/>
        <w:widowControl w:val="0"/>
        <w:numPr>
          <w:ilvl w:val="0"/>
          <w:numId w:val="4"/>
        </w:numPr>
        <w:spacing w:beforeAutospacing="1" w:afterAutospacing="1"/>
        <w:rPr>
          <w:rFonts w:cs="Arial"/>
        </w:rPr>
      </w:pPr>
      <w:r w:rsidRPr="00066D3E">
        <w:rPr>
          <w:rFonts w:cs="Arial"/>
        </w:rPr>
        <w:t>Health, Wellness &amp; Community Services</w:t>
      </w:r>
    </w:p>
    <w:p w14:paraId="40F5E515" w14:textId="77777777" w:rsidR="00B42700" w:rsidRPr="00066D3E" w:rsidRDefault="004F25B2">
      <w:pPr>
        <w:keepNext/>
        <w:widowControl w:val="0"/>
        <w:numPr>
          <w:ilvl w:val="0"/>
          <w:numId w:val="4"/>
        </w:numPr>
        <w:spacing w:beforeAutospacing="1" w:afterAutospacing="1"/>
        <w:rPr>
          <w:rFonts w:cs="Arial"/>
        </w:rPr>
      </w:pPr>
      <w:r w:rsidRPr="00066D3E">
        <w:rPr>
          <w:rFonts w:cs="Arial"/>
        </w:rPr>
        <w:t>Economic &amp; Financial Resilience</w:t>
      </w:r>
    </w:p>
    <w:p w14:paraId="34621F76" w14:textId="77777777" w:rsidR="00B42700" w:rsidRPr="00066D3E" w:rsidRDefault="004F25B2">
      <w:pPr>
        <w:keepNext/>
        <w:widowControl w:val="0"/>
        <w:numPr>
          <w:ilvl w:val="0"/>
          <w:numId w:val="4"/>
        </w:numPr>
        <w:spacing w:beforeAutospacing="1" w:afterAutospacing="1"/>
        <w:rPr>
          <w:rFonts w:cs="Arial"/>
        </w:rPr>
      </w:pPr>
      <w:r w:rsidRPr="00066D3E">
        <w:rPr>
          <w:rFonts w:cs="Arial"/>
        </w:rPr>
        <w:t>Housing &amp; Neighborhoods</w:t>
      </w:r>
    </w:p>
    <w:p w14:paraId="335DBAA0" w14:textId="77777777" w:rsidR="00B42700" w:rsidRPr="00066D3E" w:rsidRDefault="004F25B2">
      <w:pPr>
        <w:keepNext/>
        <w:widowControl w:val="0"/>
        <w:numPr>
          <w:ilvl w:val="0"/>
          <w:numId w:val="4"/>
        </w:numPr>
        <w:spacing w:beforeAutospacing="1" w:afterAutospacing="1"/>
        <w:rPr>
          <w:rFonts w:cs="Arial"/>
        </w:rPr>
      </w:pPr>
      <w:r w:rsidRPr="00066D3E">
        <w:rPr>
          <w:rFonts w:cs="Arial"/>
        </w:rPr>
        <w:t>Community Places</w:t>
      </w:r>
    </w:p>
    <w:p w14:paraId="2DCD4DEA" w14:textId="77777777" w:rsidR="00B42700" w:rsidRPr="00066D3E" w:rsidRDefault="004F25B2">
      <w:pPr>
        <w:keepNext/>
        <w:widowControl w:val="0"/>
        <w:numPr>
          <w:ilvl w:val="0"/>
          <w:numId w:val="4"/>
        </w:numPr>
        <w:spacing w:beforeAutospacing="1" w:afterAutospacing="1"/>
        <w:rPr>
          <w:rFonts w:cs="Arial"/>
        </w:rPr>
      </w:pPr>
      <w:r w:rsidRPr="00066D3E">
        <w:rPr>
          <w:rFonts w:cs="Arial"/>
        </w:rPr>
        <w:t>Plan Compliance &amp; Implementation</w:t>
      </w:r>
    </w:p>
    <w:p w14:paraId="3832CFEB" w14:textId="77777777" w:rsidR="00B42700" w:rsidRPr="00066D3E" w:rsidRDefault="004F25B2">
      <w:pPr>
        <w:keepNext/>
        <w:widowControl w:val="0"/>
        <w:spacing w:beforeAutospacing="1" w:afterAutospacing="1"/>
        <w:rPr>
          <w:rFonts w:cs="Arial"/>
        </w:rPr>
      </w:pPr>
      <w:r w:rsidRPr="00066D3E">
        <w:rPr>
          <w:rFonts w:cs="Arial"/>
        </w:rPr>
        <w:t>The Plan was influenced by the guiding principles of thriving city, healthy places, great neighborhoods, and managed growth. Additionally, it identified six cross-cutting topics that were woven throughout each section of the plan: education, diversity, equity and inclusion, health, resilience, safety, and climate. </w:t>
      </w:r>
    </w:p>
    <w:p w14:paraId="105F2FE8" w14:textId="77777777" w:rsidR="00B42700" w:rsidRPr="00066D3E" w:rsidRDefault="004F25B2">
      <w:pPr>
        <w:keepNext/>
        <w:widowControl w:val="0"/>
        <w:spacing w:beforeAutospacing="1" w:afterAutospacing="1"/>
        <w:rPr>
          <w:rFonts w:cs="Arial"/>
        </w:rPr>
      </w:pPr>
      <w:r w:rsidRPr="00066D3E">
        <w:rPr>
          <w:rFonts w:cs="Arial"/>
        </w:rPr>
        <w:t xml:space="preserve">The Plan is one of a group of long-term planning efforts to create the framework for the future of Westminster. Five partner plans were developed in association with the Plan and are integral to achieve the city's Vision: Parks, Recreation and Libraries Plan; Transportation and Mobility Plan; Sustainability Plan; Water Supply Plan; and a sixth project - Unified Development Code - to update municipal codes relative to development to ensure the goals and policies of the Westminster Forward plans are actionable relative to land development. The 2040 Comprehensive Plan is the City’s tool for ameliorating barriers to affordable housing and promoting the principles of thriving city, healthy places, great </w:t>
      </w:r>
      <w:r w:rsidRPr="00066D3E">
        <w:rPr>
          <w:rFonts w:cs="Arial"/>
        </w:rPr>
        <w:lastRenderedPageBreak/>
        <w:t>neighborhoods, and managed growth. </w:t>
      </w:r>
    </w:p>
    <w:p w14:paraId="2EBDA056" w14:textId="77777777" w:rsidR="00B42700" w:rsidRPr="00066D3E" w:rsidRDefault="004F25B2">
      <w:pPr>
        <w:keepNext/>
        <w:widowControl w:val="0"/>
        <w:spacing w:line="204" w:lineRule="auto"/>
        <w:rPr>
          <w:b/>
          <w:sz w:val="24"/>
          <w:szCs w:val="24"/>
        </w:rPr>
      </w:pPr>
      <w:r w:rsidRPr="00066D3E">
        <w:rPr>
          <w:b/>
          <w:sz w:val="24"/>
          <w:szCs w:val="24"/>
        </w:rPr>
        <w:t>Discussion</w:t>
      </w:r>
    </w:p>
    <w:p w14:paraId="3BBCE0E7" w14:textId="77777777" w:rsidR="00B42700" w:rsidRPr="00066D3E" w:rsidRDefault="004F25B2">
      <w:pPr>
        <w:keepNext/>
        <w:widowControl w:val="0"/>
        <w:spacing w:beforeAutospacing="1" w:afterAutospacing="1"/>
        <w:rPr>
          <w:b/>
          <w:sz w:val="24"/>
          <w:szCs w:val="24"/>
        </w:rPr>
      </w:pPr>
      <w:r w:rsidRPr="00066D3E">
        <w:rPr>
          <w:rFonts w:cs="Arial"/>
        </w:rPr>
        <w:t>N/A</w:t>
      </w:r>
    </w:p>
    <w:p w14:paraId="580CD9B4" w14:textId="77777777" w:rsidR="00B42700" w:rsidRPr="00066D3E" w:rsidRDefault="00B42700">
      <w:pPr>
        <w:keepNext/>
        <w:widowControl w:val="0"/>
        <w:spacing w:after="0" w:line="240" w:lineRule="auto"/>
        <w:jc w:val="center"/>
        <w:rPr>
          <w:rFonts w:cs="Arial"/>
        </w:rPr>
      </w:pPr>
    </w:p>
    <w:p w14:paraId="0008BBCA" w14:textId="77777777" w:rsidR="00B42700" w:rsidRPr="00066D3E" w:rsidRDefault="00B42700">
      <w:pPr>
        <w:pStyle w:val="Heading2"/>
        <w:pageBreakBefore/>
        <w:widowControl w:val="0"/>
        <w:rPr>
          <w:rFonts w:ascii="Calibri" w:hAnsi="Calibri"/>
          <w:i w:val="0"/>
        </w:rPr>
        <w:sectPr w:rsidR="00B42700" w:rsidRPr="00066D3E" w:rsidSect="0038378F">
          <w:pgSz w:w="12240" w:h="15840"/>
          <w:pgMar w:top="1440" w:right="1440" w:bottom="1440" w:left="1440" w:header="720" w:footer="720" w:gutter="0"/>
          <w:cols w:space="720"/>
          <w:docGrid w:linePitch="360"/>
        </w:sectPr>
      </w:pPr>
    </w:p>
    <w:p w14:paraId="6A18EF59" w14:textId="77777777" w:rsidR="00B42700" w:rsidRPr="00066D3E" w:rsidRDefault="004F25B2">
      <w:pPr>
        <w:pStyle w:val="Heading2"/>
        <w:pageBreakBefore/>
        <w:widowControl w:val="0"/>
        <w:rPr>
          <w:rFonts w:ascii="Calibri" w:hAnsi="Calibri"/>
          <w:i w:val="0"/>
        </w:rPr>
      </w:pPr>
      <w:bookmarkStart w:id="13" w:name="_Toc166571429"/>
      <w:r w:rsidRPr="00066D3E">
        <w:rPr>
          <w:rFonts w:ascii="Calibri" w:hAnsi="Calibri"/>
          <w:i w:val="0"/>
        </w:rPr>
        <w:lastRenderedPageBreak/>
        <w:t>AP-85 Other Actions - 91.420, 91.220(k)</w:t>
      </w:r>
      <w:bookmarkEnd w:id="13"/>
    </w:p>
    <w:p w14:paraId="59A327A9" w14:textId="77777777" w:rsidR="00B42700" w:rsidRPr="00066D3E" w:rsidRDefault="004F25B2">
      <w:pPr>
        <w:keepNext/>
        <w:widowControl w:val="0"/>
        <w:spacing w:line="204" w:lineRule="auto"/>
        <w:rPr>
          <w:b/>
          <w:sz w:val="24"/>
          <w:szCs w:val="24"/>
        </w:rPr>
      </w:pPr>
      <w:r w:rsidRPr="00066D3E">
        <w:rPr>
          <w:b/>
          <w:sz w:val="24"/>
          <w:szCs w:val="24"/>
        </w:rPr>
        <w:t>Introduction</w:t>
      </w:r>
    </w:p>
    <w:p w14:paraId="63356F4F" w14:textId="7C077115" w:rsidR="00B42700" w:rsidRDefault="004F25B2">
      <w:pPr>
        <w:keepNext/>
        <w:widowControl w:val="0"/>
        <w:spacing w:beforeAutospacing="1" w:afterAutospacing="1"/>
        <w:rPr>
          <w:rFonts w:cs="Arial"/>
        </w:rPr>
      </w:pPr>
      <w:r w:rsidRPr="00066D3E">
        <w:rPr>
          <w:rFonts w:cs="Arial"/>
        </w:rPr>
        <w:t>Westminster has consistently demonstrated commitment to addressing underserved needs. In addition to the projects developed to achieve the City’s annual goals, the City also invests both staff resources and additional funding to support residents’ needs for social services, as well as leveraging other available state and federal funds to support additional affordable housing initiatives. Much of this work is performed by County and non-profit service providers who the City supports, both with funding and staff collaboration when and where needed.</w:t>
      </w:r>
    </w:p>
    <w:p w14:paraId="3DA9600F" w14:textId="2FBC5DF0" w:rsidR="00337A99" w:rsidRDefault="00337A99" w:rsidP="00337A99">
      <w:pPr>
        <w:keepNext/>
        <w:widowControl w:val="0"/>
        <w:rPr>
          <w:b/>
          <w:sz w:val="24"/>
          <w:szCs w:val="24"/>
        </w:rPr>
      </w:pPr>
      <w:r>
        <w:rPr>
          <w:b/>
          <w:sz w:val="24"/>
          <w:szCs w:val="24"/>
        </w:rPr>
        <w:t>Actions planned to address obstacles to meeting underserved needs.</w:t>
      </w:r>
    </w:p>
    <w:p w14:paraId="4A56864F" w14:textId="77777777" w:rsidR="00B42700" w:rsidRPr="00066D3E" w:rsidRDefault="004F25B2">
      <w:pPr>
        <w:keepNext/>
        <w:widowControl w:val="0"/>
        <w:spacing w:beforeAutospacing="1" w:afterAutospacing="1"/>
        <w:rPr>
          <w:rFonts w:cs="Arial"/>
        </w:rPr>
      </w:pPr>
      <w:r w:rsidRPr="00066D3E">
        <w:rPr>
          <w:rFonts w:cs="Arial"/>
        </w:rPr>
        <w:t>For a city of its size, Westminster demonstrates an exceptional commitment to addressing underserved needs. In addition to the projects developed to achieve the City’s annual goals, the City also invests both staff resources and additional funding to support residents’ needs for social services, as well as leveraging other available state and federal funds to support additional affordable housing initiatives.</w:t>
      </w:r>
    </w:p>
    <w:p w14:paraId="746B5339" w14:textId="52FEDB17" w:rsidR="00B42700" w:rsidRPr="00066D3E" w:rsidRDefault="004F25B2" w:rsidP="5DCFE192">
      <w:pPr>
        <w:keepNext/>
        <w:widowControl w:val="0"/>
        <w:spacing w:beforeAutospacing="1" w:afterAutospacing="1"/>
        <w:rPr>
          <w:rFonts w:cs="Arial"/>
          <w:highlight w:val="yellow"/>
        </w:rPr>
      </w:pPr>
      <w:r w:rsidRPr="00066D3E">
        <w:rPr>
          <w:rFonts w:cs="Arial"/>
        </w:rPr>
        <w:t xml:space="preserve">As described elsewhere in this document, Westminster dedicates general funds to provide operations support to non-profits that provide supportive services to residents. The reason for this is twofold: 1) Local funding reduces the administrative burden on non-profits receiving small federal grants that require a great deal of compliance activity; and 2) Local funding reduces the administrative burden on City staff, freeing up staff time for substantive revitalization projects and programs. </w:t>
      </w:r>
    </w:p>
    <w:p w14:paraId="54649955" w14:textId="77777777" w:rsidR="00B42700" w:rsidRPr="00066D3E" w:rsidRDefault="004F25B2">
      <w:pPr>
        <w:keepNext/>
        <w:widowControl w:val="0"/>
        <w:spacing w:beforeAutospacing="1" w:afterAutospacing="1"/>
        <w:rPr>
          <w:rFonts w:cs="Arial"/>
        </w:rPr>
      </w:pPr>
      <w:r w:rsidRPr="00066D3E">
        <w:rPr>
          <w:rFonts w:cs="Arial"/>
        </w:rPr>
        <w:t>The City is home to the Adams County Human Services Center which provides “one stop shopping” to residents needing resources for Health First Colorado, food assistance (SNAP), Colorado Works/TANF, child care (CCCAP), utilities (LEAP), and employment/skill building.</w:t>
      </w:r>
    </w:p>
    <w:p w14:paraId="325B33D0" w14:textId="77777777" w:rsidR="00B42700" w:rsidRPr="00066D3E" w:rsidRDefault="004F25B2">
      <w:pPr>
        <w:keepNext/>
        <w:widowControl w:val="0"/>
        <w:spacing w:beforeAutospacing="1" w:afterAutospacing="1"/>
        <w:rPr>
          <w:rFonts w:cs="Arial"/>
        </w:rPr>
      </w:pPr>
      <w:r w:rsidRPr="00066D3E">
        <w:rPr>
          <w:rFonts w:cs="Arial"/>
        </w:rPr>
        <w:t>In 2018, the City conducted a comprehensive study to identify gaps in access to City services for non-English speakers and readers and persons with disabilities. That study contained department-level recommendations for expanding language access. The City’s draft Language Access Plan was completed and began implementation in 2021.</w:t>
      </w:r>
    </w:p>
    <w:p w14:paraId="6FDF758C" w14:textId="77777777" w:rsidR="00B42700" w:rsidRDefault="004F25B2">
      <w:pPr>
        <w:keepNext/>
        <w:widowControl w:val="0"/>
        <w:spacing w:beforeAutospacing="1" w:afterAutospacing="1"/>
        <w:rPr>
          <w:rFonts w:cs="Arial"/>
        </w:rPr>
      </w:pPr>
      <w:r w:rsidRPr="00066D3E">
        <w:rPr>
          <w:rFonts w:cs="Arial"/>
        </w:rPr>
        <w:t>Since the last Consolidated Plan was developed, the City formed an Inclusivity Board to guide approaches to inclusivity and diversity. The Inclusivity Board has become a valuable support to the elected officials and City staff for their lens on how complex municipal governance issues impact the City’s low–income and marginalized communities.</w:t>
      </w:r>
    </w:p>
    <w:p w14:paraId="6EA8B4E8" w14:textId="3EDB85E4" w:rsidR="00337A99" w:rsidRDefault="00337A99" w:rsidP="00337A99">
      <w:pPr>
        <w:keepNext/>
        <w:widowControl w:val="0"/>
        <w:rPr>
          <w:b/>
          <w:sz w:val="24"/>
          <w:szCs w:val="24"/>
        </w:rPr>
      </w:pPr>
      <w:r>
        <w:rPr>
          <w:b/>
          <w:sz w:val="24"/>
          <w:szCs w:val="24"/>
        </w:rPr>
        <w:t>Actions planned to foster and maintain affordable housing.</w:t>
      </w:r>
    </w:p>
    <w:p w14:paraId="18F6AC2C" w14:textId="435D0A82" w:rsidR="00B42700" w:rsidRPr="00066D3E" w:rsidRDefault="004F25B2">
      <w:pPr>
        <w:keepNext/>
        <w:widowControl w:val="0"/>
        <w:spacing w:beforeAutospacing="1" w:afterAutospacing="1"/>
        <w:rPr>
          <w:rFonts w:cs="Arial"/>
        </w:rPr>
      </w:pPr>
      <w:r w:rsidRPr="00066D3E">
        <w:rPr>
          <w:rFonts w:cs="Arial"/>
        </w:rPr>
        <w:t xml:space="preserve">The City </w:t>
      </w:r>
      <w:r w:rsidR="00DD33F6" w:rsidRPr="00066D3E">
        <w:rPr>
          <w:rFonts w:cs="Arial"/>
        </w:rPr>
        <w:t>is committed to</w:t>
      </w:r>
      <w:r w:rsidRPr="00066D3E">
        <w:rPr>
          <w:rFonts w:cs="Arial"/>
        </w:rPr>
        <w:t xml:space="preserve"> foster</w:t>
      </w:r>
      <w:r w:rsidR="00DD33F6" w:rsidRPr="00066D3E">
        <w:rPr>
          <w:rFonts w:cs="Arial"/>
        </w:rPr>
        <w:t>ing the</w:t>
      </w:r>
      <w:r w:rsidRPr="00066D3E">
        <w:rPr>
          <w:rFonts w:cs="Arial"/>
        </w:rPr>
        <w:t xml:space="preserve"> development of affordable housing and preserv</w:t>
      </w:r>
      <w:r w:rsidR="00DD33F6" w:rsidRPr="00066D3E">
        <w:rPr>
          <w:rFonts w:cs="Arial"/>
        </w:rPr>
        <w:t>ing</w:t>
      </w:r>
      <w:r w:rsidRPr="00066D3E">
        <w:rPr>
          <w:rFonts w:cs="Arial"/>
        </w:rPr>
        <w:t xml:space="preserve"> multi-family housing that is currently affordable. </w:t>
      </w:r>
      <w:r w:rsidR="00DD33F6" w:rsidRPr="00066D3E">
        <w:rPr>
          <w:rFonts w:cs="Arial"/>
        </w:rPr>
        <w:t>As such</w:t>
      </w:r>
      <w:r w:rsidRPr="00066D3E">
        <w:rPr>
          <w:rFonts w:cs="Arial"/>
        </w:rPr>
        <w:t>, the</w:t>
      </w:r>
      <w:r w:rsidR="00DD33F6" w:rsidRPr="00066D3E">
        <w:rPr>
          <w:rFonts w:cs="Arial"/>
        </w:rPr>
        <w:t xml:space="preserve"> City launched its</w:t>
      </w:r>
      <w:r w:rsidRPr="00066D3E">
        <w:rPr>
          <w:rFonts w:cs="Arial"/>
        </w:rPr>
        <w:t xml:space="preserve"> Housing LIFT program</w:t>
      </w:r>
      <w:r w:rsidR="00DD33F6" w:rsidRPr="00066D3E">
        <w:rPr>
          <w:rFonts w:cs="Arial"/>
        </w:rPr>
        <w:t xml:space="preserve">, </w:t>
      </w:r>
      <w:r w:rsidR="00337A99" w:rsidRPr="00066D3E">
        <w:rPr>
          <w:rFonts w:cs="Arial"/>
        </w:rPr>
        <w:t>which provides</w:t>
      </w:r>
      <w:r w:rsidRPr="00066D3E">
        <w:rPr>
          <w:rFonts w:cs="Arial"/>
        </w:rPr>
        <w:t xml:space="preserve"> </w:t>
      </w:r>
      <w:r w:rsidRPr="00066D3E">
        <w:rPr>
          <w:rFonts w:cs="Arial"/>
        </w:rPr>
        <w:lastRenderedPageBreak/>
        <w:t>grants to existing affordable multifamily housing property owners to address identified capital needs while prioritizing resident safety and energy efficiency, thereby improving resident quality of life, and preserving long-term affordability.</w:t>
      </w:r>
      <w:r w:rsidR="00DD33F6" w:rsidRPr="00066D3E">
        <w:rPr>
          <w:rFonts w:cs="Arial"/>
        </w:rPr>
        <w:t xml:space="preserve"> In 2023 the City partnered with Brothers Redevelopment and Maiker Housing Partners to successfully rehabilitate two existing multifamily rental properties in the City. </w:t>
      </w:r>
      <w:r w:rsidRPr="00066D3E">
        <w:rPr>
          <w:rFonts w:cs="Arial"/>
        </w:rPr>
        <w:t xml:space="preserve"> </w:t>
      </w:r>
    </w:p>
    <w:p w14:paraId="4A37C3A3" w14:textId="02E91280" w:rsidR="00B42700" w:rsidRPr="00066D3E" w:rsidRDefault="004F25B2" w:rsidP="5DCFE192">
      <w:pPr>
        <w:keepNext/>
        <w:widowControl w:val="0"/>
        <w:spacing w:beforeAutospacing="1" w:afterAutospacing="1"/>
        <w:rPr>
          <w:rFonts w:cs="Arial"/>
          <w:highlight w:val="yellow"/>
        </w:rPr>
      </w:pPr>
      <w:r w:rsidRPr="00066D3E">
        <w:rPr>
          <w:rFonts w:cs="Arial"/>
        </w:rPr>
        <w:t xml:space="preserve">The City has also supported the development of new affordable housing through its allocation of HOME funds from Adams County. The City has provided HOME funds to support low- to moderate-income housing for both families and for seniors.  </w:t>
      </w:r>
    </w:p>
    <w:p w14:paraId="58593222" w14:textId="0C9E3F21" w:rsidR="00B42700" w:rsidRPr="00066D3E" w:rsidRDefault="004F25B2" w:rsidP="5DCFE192">
      <w:pPr>
        <w:keepNext/>
        <w:widowControl w:val="0"/>
        <w:spacing w:beforeAutospacing="1" w:afterAutospacing="1"/>
        <w:rPr>
          <w:rFonts w:cs="Arial"/>
        </w:rPr>
      </w:pPr>
      <w:r w:rsidRPr="00066D3E">
        <w:rPr>
          <w:rFonts w:cs="Arial"/>
        </w:rPr>
        <w:t xml:space="preserve">Private Activity Bond (PAB) allocations are issued by the State pursuant to federal regulations to support certain private activities such as residential mortgage programs, construction of affordable housing, and certain redevelopment projects. The City used its PAB allocation for a variety of affordable housing efforts, and during the 2015-2019 Consolidated Plan assigned over $20 million in PAB capacity to CHFA for both a low-interest mortgage program for qualifying low- to moderate-income homebuyers, and as bond capacity for two local multi-family housing developments awarded 4% LIHTC. </w:t>
      </w:r>
      <w:r w:rsidRPr="00D14C55">
        <w:t>In 202</w:t>
      </w:r>
      <w:r w:rsidR="00E54FEC" w:rsidRPr="00D14C55">
        <w:t>4</w:t>
      </w:r>
      <w:r w:rsidRPr="00D14C55">
        <w:t>, the City provided CHFA with PAB assignment of $</w:t>
      </w:r>
      <w:r w:rsidR="00D14C55" w:rsidRPr="00D14C55">
        <w:t>7,246,554</w:t>
      </w:r>
      <w:r w:rsidRPr="00D14C55">
        <w:t xml:space="preserve"> to apply toward</w:t>
      </w:r>
      <w:r w:rsidR="00D14C55" w:rsidRPr="00D14C55">
        <w:t>s an affordable housing development.</w:t>
      </w:r>
      <w:r w:rsidR="00D14C55">
        <w:rPr>
          <w:rFonts w:cs="Arial"/>
          <w:shd w:val="clear" w:color="auto" w:fill="E6E6E6"/>
        </w:rPr>
        <w:t xml:space="preserve"> </w:t>
      </w:r>
      <w:r w:rsidRPr="00066D3E">
        <w:rPr>
          <w:rFonts w:cs="Arial"/>
          <w:shd w:val="clear" w:color="auto" w:fill="E6E6E6"/>
        </w:rPr>
        <w:t xml:space="preserve"> </w:t>
      </w:r>
    </w:p>
    <w:p w14:paraId="70E52E19" w14:textId="6D360604" w:rsidR="00B42700" w:rsidRPr="00066D3E" w:rsidRDefault="004F25B2">
      <w:pPr>
        <w:keepNext/>
        <w:widowControl w:val="0"/>
        <w:spacing w:beforeAutospacing="1" w:afterAutospacing="1"/>
        <w:rPr>
          <w:rFonts w:cs="Arial"/>
        </w:rPr>
      </w:pPr>
      <w:r w:rsidRPr="00066D3E">
        <w:rPr>
          <w:rFonts w:cs="Arial"/>
        </w:rPr>
        <w:t>The City also provides its Emergency and Essential Home Repair Program, which helps qualified, low-income homeowners make repairs that improve their home safety and mobility. Through the program, up to $</w:t>
      </w:r>
      <w:r w:rsidR="000E2641" w:rsidRPr="00066D3E">
        <w:rPr>
          <w:rFonts w:cs="Arial"/>
        </w:rPr>
        <w:t>10</w:t>
      </w:r>
      <w:r w:rsidRPr="00066D3E">
        <w:rPr>
          <w:rFonts w:cs="Arial"/>
        </w:rPr>
        <w:t>,000 in eligible essential and emergency home repairs can be made free of charge to income-qualified households.</w:t>
      </w:r>
    </w:p>
    <w:p w14:paraId="10D3B84B" w14:textId="4EEBCF0B" w:rsidR="00B42700" w:rsidRPr="00066D3E" w:rsidRDefault="004F25B2">
      <w:pPr>
        <w:keepNext/>
        <w:widowControl w:val="0"/>
        <w:spacing w:beforeAutospacing="1" w:afterAutospacing="1"/>
        <w:rPr>
          <w:rFonts w:cs="Arial"/>
        </w:rPr>
      </w:pPr>
      <w:r w:rsidRPr="00066D3E">
        <w:rPr>
          <w:rFonts w:cs="Arial"/>
        </w:rPr>
        <w:t>The City has a rental housing maintenance code and inspection program that promotes decent, safe, and sanitary housing conditions for renters.  More information on the program can be found here:</w:t>
      </w:r>
      <w:r w:rsidR="00DD33F6" w:rsidRPr="00066D3E">
        <w:rPr>
          <w:rFonts w:cs="Arial"/>
        </w:rPr>
        <w:t xml:space="preserve"> </w:t>
      </w:r>
      <w:r w:rsidRPr="00066D3E">
        <w:rPr>
          <w:rFonts w:cs="Arial"/>
        </w:rPr>
        <w:t>https://www.</w:t>
      </w:r>
      <w:r w:rsidR="001B2986" w:rsidRPr="00066D3E">
        <w:rPr>
          <w:rFonts w:cs="Arial"/>
        </w:rPr>
        <w:t>W</w:t>
      </w:r>
      <w:r w:rsidRPr="00066D3E">
        <w:rPr>
          <w:rFonts w:cs="Arial"/>
        </w:rPr>
        <w:t>estminster</w:t>
      </w:r>
      <w:r w:rsidR="000E2641" w:rsidRPr="00066D3E">
        <w:rPr>
          <w:rFonts w:cs="Arial"/>
        </w:rPr>
        <w:t>co</w:t>
      </w:r>
      <w:r w:rsidR="001B2986" w:rsidRPr="00066D3E">
        <w:rPr>
          <w:rFonts w:cs="Arial"/>
        </w:rPr>
        <w:t>.</w:t>
      </w:r>
      <w:r w:rsidR="000E2641" w:rsidRPr="00066D3E">
        <w:rPr>
          <w:rFonts w:cs="Arial"/>
        </w:rPr>
        <w:t>gov</w:t>
      </w:r>
      <w:r w:rsidRPr="00066D3E">
        <w:rPr>
          <w:rFonts w:cs="Arial"/>
        </w:rPr>
        <w:t>/Government/Departments/CommunityDevelopment/RentalPropertyInspection.</w:t>
      </w:r>
    </w:p>
    <w:p w14:paraId="2551D0E4" w14:textId="77777777" w:rsidR="00B42700" w:rsidRPr="00066D3E" w:rsidRDefault="004F25B2">
      <w:pPr>
        <w:keepNext/>
        <w:widowControl w:val="0"/>
        <w:spacing w:beforeAutospacing="1" w:afterAutospacing="1"/>
        <w:rPr>
          <w:rFonts w:cs="Arial"/>
        </w:rPr>
      </w:pPr>
      <w:r w:rsidRPr="00066D3E">
        <w:rPr>
          <w:rFonts w:cs="Arial"/>
        </w:rPr>
        <w:t>The City has also supported the development of a balanced housing strategy in the Westminster Station TOD neighborhood to encourage a spectrum of income levels and unit types close to transit.  The goal in this area is to promote housing stability and provide economic opportunity for a diverse population. </w:t>
      </w:r>
    </w:p>
    <w:p w14:paraId="573DD135" w14:textId="77777777" w:rsidR="00B42700" w:rsidRPr="00066D3E" w:rsidRDefault="004F25B2">
      <w:pPr>
        <w:keepNext/>
        <w:widowControl w:val="0"/>
        <w:spacing w:beforeAutospacing="1" w:afterAutospacing="1"/>
        <w:rPr>
          <w:rFonts w:cs="Arial"/>
        </w:rPr>
      </w:pPr>
      <w:r w:rsidRPr="00066D3E">
        <w:rPr>
          <w:rFonts w:cs="Arial"/>
        </w:rPr>
        <w:t>City staff continues to build strong community partnerships and recruit vision-aligned affordable housing developers and funding agencies, including Maiker Housing Partners, Foothills Regional Housing, CRHDC, ULC, Habitat for Humanity, and Enterprise Community Partners, as well as a range of private developers.</w:t>
      </w:r>
    </w:p>
    <w:p w14:paraId="798FD550" w14:textId="1FDD8B40" w:rsidR="00B42700" w:rsidRPr="00066D3E" w:rsidRDefault="004F25B2">
      <w:pPr>
        <w:keepNext/>
        <w:widowControl w:val="0"/>
        <w:rPr>
          <w:b/>
          <w:sz w:val="24"/>
          <w:szCs w:val="24"/>
        </w:rPr>
      </w:pPr>
      <w:r w:rsidRPr="00066D3E">
        <w:rPr>
          <w:b/>
          <w:sz w:val="24"/>
          <w:szCs w:val="24"/>
        </w:rPr>
        <w:t xml:space="preserve">Actions planned to reduce lead-based paint </w:t>
      </w:r>
      <w:r w:rsidR="00362B92" w:rsidRPr="00066D3E">
        <w:rPr>
          <w:b/>
          <w:sz w:val="24"/>
          <w:szCs w:val="24"/>
        </w:rPr>
        <w:t>hazards.</w:t>
      </w:r>
    </w:p>
    <w:p w14:paraId="1DF74FF5" w14:textId="77777777" w:rsidR="00B42700" w:rsidRDefault="004F25B2">
      <w:pPr>
        <w:keepNext/>
        <w:widowControl w:val="0"/>
        <w:spacing w:beforeAutospacing="1" w:afterAutospacing="1"/>
        <w:rPr>
          <w:rFonts w:cs="Arial"/>
        </w:rPr>
      </w:pPr>
      <w:r w:rsidRPr="00066D3E">
        <w:rPr>
          <w:rFonts w:cs="Arial"/>
        </w:rPr>
        <w:t xml:space="preserve">The City’s Emergency and Essential Home Repair Program contractors, Foothills Regional Housing and Brothers Redevelopment, Inc. comply with all federal Lead-Based Paint regulations when implementing the program. Additionally, the City’s Housing LIFT program complies with all lead-based paint </w:t>
      </w:r>
      <w:r w:rsidRPr="00066D3E">
        <w:rPr>
          <w:rFonts w:cs="Arial"/>
        </w:rPr>
        <w:lastRenderedPageBreak/>
        <w:t>regulations, and dependent on specific applications and identified needs, future Housing LIFT activities may involve remediation.</w:t>
      </w:r>
    </w:p>
    <w:p w14:paraId="1DAB45E2" w14:textId="695D5F60" w:rsidR="00337A99" w:rsidRDefault="00337A99" w:rsidP="00337A99">
      <w:pPr>
        <w:keepNext/>
        <w:widowControl w:val="0"/>
        <w:rPr>
          <w:b/>
          <w:sz w:val="24"/>
          <w:szCs w:val="24"/>
        </w:rPr>
      </w:pPr>
      <w:r>
        <w:rPr>
          <w:b/>
          <w:sz w:val="24"/>
          <w:szCs w:val="24"/>
        </w:rPr>
        <w:t>Actions planned to reduce the number of poverty-level families.</w:t>
      </w:r>
    </w:p>
    <w:p w14:paraId="5FD8C325" w14:textId="77777777" w:rsidR="00B42700" w:rsidRPr="00066D3E" w:rsidRDefault="004F25B2" w:rsidP="5DCFE192">
      <w:pPr>
        <w:keepNext/>
        <w:widowControl w:val="0"/>
        <w:spacing w:beforeAutospacing="1" w:afterAutospacing="1"/>
        <w:rPr>
          <w:rFonts w:cs="Arial"/>
        </w:rPr>
      </w:pPr>
      <w:r w:rsidRPr="00066D3E">
        <w:rPr>
          <w:rFonts w:cs="Arial"/>
        </w:rPr>
        <w:t>The City is continually working to provide more jobs for residents of all skill levels with Westminster employers through its comprehensive economic development efforts. The City can influence levels of jobs and affordable housing; however, many aspects of combating poverty are outside the City’s influence. The City relies on available supportive services agencies and the Adams and Jefferson County Human Services Departments to assist poverty-level families.</w:t>
      </w:r>
      <w:r w:rsidRPr="00066D3E">
        <w:br/>
      </w:r>
      <w:r w:rsidRPr="00066D3E">
        <w:rPr>
          <w:rFonts w:cs="Arial"/>
        </w:rPr>
        <w:t>   </w:t>
      </w:r>
      <w:r w:rsidRPr="001D1F48">
        <w:br/>
        <w:t>Education is also a primary tool in combating poverty. Westminster is fortunate to have both a large community college and several university programs located within its borders or in adjacent areas. The City also has close ties with the three school districts that are continually working to increase educational achievement levels and high school graduation rates.</w:t>
      </w:r>
    </w:p>
    <w:p w14:paraId="19C35C34" w14:textId="0598CA58" w:rsidR="00B42700" w:rsidRDefault="004F25B2">
      <w:pPr>
        <w:keepNext/>
        <w:widowControl w:val="0"/>
        <w:spacing w:beforeAutospacing="1" w:afterAutospacing="1"/>
        <w:rPr>
          <w:rFonts w:cs="Arial"/>
        </w:rPr>
      </w:pPr>
      <w:r w:rsidRPr="00066D3E">
        <w:rPr>
          <w:rFonts w:cs="Arial"/>
        </w:rPr>
        <w:t xml:space="preserve">Additionally, the housing goals identified in this Annual Action Plan will work directly to improve existing affordable housing </w:t>
      </w:r>
      <w:r w:rsidR="00362B92" w:rsidRPr="00066D3E">
        <w:rPr>
          <w:rFonts w:cs="Arial"/>
        </w:rPr>
        <w:t>to</w:t>
      </w:r>
      <w:r w:rsidRPr="00066D3E">
        <w:rPr>
          <w:rFonts w:cs="Arial"/>
        </w:rPr>
        <w:t xml:space="preserve"> prevent homelessness and help low-income families build wealth through homeownership. </w:t>
      </w:r>
    </w:p>
    <w:p w14:paraId="152ED6B6" w14:textId="78548DD8" w:rsidR="00337A99" w:rsidRDefault="00337A99" w:rsidP="00337A99">
      <w:pPr>
        <w:keepNext/>
        <w:widowControl w:val="0"/>
        <w:rPr>
          <w:b/>
          <w:sz w:val="24"/>
          <w:szCs w:val="24"/>
        </w:rPr>
      </w:pPr>
      <w:r>
        <w:rPr>
          <w:b/>
          <w:sz w:val="24"/>
          <w:szCs w:val="24"/>
        </w:rPr>
        <w:t xml:space="preserve">Actions planned to develop institutional structure. </w:t>
      </w:r>
    </w:p>
    <w:p w14:paraId="16843ED5" w14:textId="242A7143" w:rsidR="00B42700" w:rsidRDefault="004F25B2">
      <w:pPr>
        <w:keepNext/>
        <w:widowControl w:val="0"/>
        <w:spacing w:beforeAutospacing="1" w:afterAutospacing="1"/>
        <w:rPr>
          <w:rFonts w:cs="Arial"/>
        </w:rPr>
      </w:pPr>
      <w:r w:rsidRPr="00066D3E">
        <w:rPr>
          <w:rFonts w:cs="Arial"/>
        </w:rPr>
        <w:t xml:space="preserve">Efforts to develop institutional structure have focused on addressing the growing needs of persons experiencing homelessness, those with severe cost burden, and those who have special needs. Westminster maintains strong relationships with the non-profit organizations and public housing authorities that serve the City’s low-income residents and most vulnerable populations. Staff participates in numerous community forums and promotes citizen engagement in City projects and services. City departments work closely to coordinate services and information about opportunities that benefit our </w:t>
      </w:r>
      <w:r w:rsidR="00362B92" w:rsidRPr="00066D3E">
        <w:rPr>
          <w:rFonts w:cs="Arial"/>
        </w:rPr>
        <w:t>residents,</w:t>
      </w:r>
      <w:r w:rsidRPr="00066D3E">
        <w:rPr>
          <w:rFonts w:cs="Arial"/>
        </w:rPr>
        <w:t xml:space="preserve"> including free summer camp for Westminster families, volunteer opportunities or arts and health information forums for the community's senior residents.  Information about the programs supported by the City's CDBG investments is included in this ongoing engagement and outreach.</w:t>
      </w:r>
    </w:p>
    <w:p w14:paraId="6B783BB8" w14:textId="66D68BD7" w:rsidR="00337A99" w:rsidRDefault="00337A99" w:rsidP="00337A99">
      <w:pPr>
        <w:keepNext/>
        <w:widowControl w:val="0"/>
        <w:rPr>
          <w:b/>
          <w:sz w:val="24"/>
          <w:szCs w:val="24"/>
        </w:rPr>
      </w:pPr>
      <w:r>
        <w:rPr>
          <w:b/>
          <w:sz w:val="24"/>
          <w:szCs w:val="24"/>
        </w:rPr>
        <w:t>Actions planned to enhance coordination between public and private housing and social service agencies.</w:t>
      </w:r>
    </w:p>
    <w:p w14:paraId="57B8E6B9" w14:textId="1997925C" w:rsidR="00337A99" w:rsidRPr="00337A99" w:rsidRDefault="00337A99">
      <w:pPr>
        <w:keepNext/>
        <w:widowControl w:val="0"/>
        <w:spacing w:beforeAutospacing="1" w:afterAutospacing="1"/>
        <w:rPr>
          <w:rFonts w:cs="Arial"/>
          <w:szCs w:val="26"/>
        </w:rPr>
      </w:pPr>
      <w:r>
        <w:rPr>
          <w:rFonts w:cs="Arial"/>
        </w:rPr>
        <w:t>See discussion above. </w:t>
      </w:r>
    </w:p>
    <w:p w14:paraId="40C163B2" w14:textId="77777777" w:rsidR="00B42700" w:rsidRPr="001D1F48" w:rsidRDefault="004F25B2" w:rsidP="001D1F48">
      <w:pPr>
        <w:rPr>
          <w:b/>
          <w:bCs/>
        </w:rPr>
      </w:pPr>
      <w:r w:rsidRPr="001D1F48">
        <w:rPr>
          <w:b/>
          <w:bCs/>
        </w:rPr>
        <w:t>Discussion</w:t>
      </w:r>
    </w:p>
    <w:p w14:paraId="561A7D47" w14:textId="77777777" w:rsidR="00B42700" w:rsidRPr="00066D3E" w:rsidRDefault="004F25B2">
      <w:pPr>
        <w:keepNext/>
        <w:widowControl w:val="0"/>
        <w:spacing w:beforeAutospacing="1" w:afterAutospacing="1"/>
        <w:rPr>
          <w:rFonts w:cs="Arial"/>
        </w:rPr>
      </w:pPr>
      <w:r w:rsidRPr="00066D3E">
        <w:rPr>
          <w:rFonts w:cs="Arial"/>
        </w:rPr>
        <w:lastRenderedPageBreak/>
        <w:t>Other actions the City takes to meet the needs of underserved and vulnerable populations include:</w:t>
      </w:r>
    </w:p>
    <w:p w14:paraId="5144EFEC" w14:textId="77777777" w:rsidR="00B42700" w:rsidRPr="00066D3E" w:rsidRDefault="004F25B2" w:rsidP="5DCFE192">
      <w:pPr>
        <w:keepNext/>
        <w:widowControl w:val="0"/>
        <w:numPr>
          <w:ilvl w:val="0"/>
          <w:numId w:val="4"/>
        </w:numPr>
        <w:spacing w:beforeAutospacing="1" w:afterAutospacing="1"/>
        <w:rPr>
          <w:rFonts w:cs="Arial"/>
        </w:rPr>
      </w:pPr>
      <w:r w:rsidRPr="00066D3E">
        <w:rPr>
          <w:rFonts w:cs="Arial"/>
        </w:rPr>
        <w:t>Administrative approval of domestic violence shelters to protect the confidentiality of the location of shelters to protect victims from further assaults. These include: Alternatives to Family Violence; The Rape Assistance and Awareness Program (RAAP); and Sexual Assault Nurse Examiners (SANE).</w:t>
      </w:r>
    </w:p>
    <w:p w14:paraId="5CB5167C" w14:textId="68B3EACF" w:rsidR="00B42700" w:rsidRPr="00066D3E" w:rsidRDefault="00362B92">
      <w:pPr>
        <w:keepNext/>
        <w:widowControl w:val="0"/>
        <w:numPr>
          <w:ilvl w:val="0"/>
          <w:numId w:val="4"/>
        </w:numPr>
        <w:spacing w:beforeAutospacing="1" w:afterAutospacing="1"/>
        <w:rPr>
          <w:rFonts w:cs="Arial"/>
        </w:rPr>
      </w:pPr>
      <w:r w:rsidRPr="00066D3E">
        <w:rPr>
          <w:rFonts w:cs="Arial"/>
        </w:rPr>
        <w:t>A</w:t>
      </w:r>
      <w:r w:rsidR="004F25B2" w:rsidRPr="00066D3E">
        <w:rPr>
          <w:rFonts w:cs="Arial"/>
        </w:rPr>
        <w:t>ssigning two City staff to serve on regional projects to address services and options for unhoused residents. </w:t>
      </w:r>
    </w:p>
    <w:p w14:paraId="2A2C8683" w14:textId="77777777" w:rsidR="00B42700" w:rsidRPr="00066D3E" w:rsidRDefault="004F25B2">
      <w:pPr>
        <w:keepNext/>
        <w:widowControl w:val="0"/>
        <w:numPr>
          <w:ilvl w:val="0"/>
          <w:numId w:val="4"/>
        </w:numPr>
        <w:spacing w:beforeAutospacing="1" w:afterAutospacing="1"/>
        <w:rPr>
          <w:rFonts w:cs="Arial"/>
        </w:rPr>
      </w:pPr>
      <w:r w:rsidRPr="00066D3E">
        <w:rPr>
          <w:rFonts w:cs="Arial"/>
        </w:rPr>
        <w:t>Providing motel vouchers on overly hot days and below freezing nights to ensure unhoused individuals and families can be indoors and have access to a safe and clean bed.</w:t>
      </w:r>
    </w:p>
    <w:p w14:paraId="093125E9" w14:textId="77777777" w:rsidR="00B42700" w:rsidRPr="00066D3E" w:rsidRDefault="00B42700">
      <w:pPr>
        <w:keepNext/>
        <w:widowControl w:val="0"/>
        <w:spacing w:line="204" w:lineRule="auto"/>
        <w:rPr>
          <w:rFonts w:cs="Arial"/>
        </w:rPr>
      </w:pPr>
    </w:p>
    <w:p w14:paraId="3D8818B6" w14:textId="77777777" w:rsidR="00B42700" w:rsidRPr="00066D3E" w:rsidRDefault="004F25B2">
      <w:pPr>
        <w:pStyle w:val="Heading1"/>
        <w:pageBreakBefore/>
        <w:jc w:val="center"/>
        <w:rPr>
          <w:rFonts w:ascii="Calibri" w:hAnsi="Calibri"/>
          <w:color w:val="auto"/>
          <w:sz w:val="32"/>
          <w:szCs w:val="32"/>
        </w:rPr>
      </w:pPr>
      <w:bookmarkStart w:id="14" w:name="_Toc166571430"/>
      <w:r w:rsidRPr="00066D3E">
        <w:rPr>
          <w:rFonts w:ascii="Calibri" w:hAnsi="Calibri"/>
          <w:color w:val="auto"/>
          <w:sz w:val="32"/>
          <w:szCs w:val="32"/>
        </w:rPr>
        <w:lastRenderedPageBreak/>
        <w:t>Program Specific Requirements</w:t>
      </w:r>
      <w:bookmarkEnd w:id="14"/>
    </w:p>
    <w:p w14:paraId="2928D962" w14:textId="77777777" w:rsidR="00B42700" w:rsidRPr="00066D3E" w:rsidRDefault="004F25B2">
      <w:pPr>
        <w:rPr>
          <w:b/>
          <w:sz w:val="28"/>
          <w:szCs w:val="28"/>
        </w:rPr>
      </w:pPr>
      <w:r w:rsidRPr="00066D3E">
        <w:rPr>
          <w:b/>
          <w:sz w:val="28"/>
          <w:szCs w:val="28"/>
        </w:rPr>
        <w:t>AP-90 Program Specific Requirements - 91.420, 91.220(l)(1,2,4)</w:t>
      </w:r>
    </w:p>
    <w:p w14:paraId="1F284139" w14:textId="77777777" w:rsidR="00B42700" w:rsidRPr="00066D3E" w:rsidRDefault="004F25B2">
      <w:pPr>
        <w:keepNext/>
        <w:widowControl w:val="0"/>
        <w:spacing w:line="204" w:lineRule="auto"/>
        <w:rPr>
          <w:b/>
          <w:sz w:val="24"/>
          <w:szCs w:val="24"/>
        </w:rPr>
      </w:pPr>
      <w:r w:rsidRPr="00066D3E">
        <w:rPr>
          <w:b/>
          <w:sz w:val="24"/>
          <w:szCs w:val="24"/>
        </w:rPr>
        <w:t>Introduction</w:t>
      </w:r>
    </w:p>
    <w:p w14:paraId="665AD928" w14:textId="77777777" w:rsidR="00B42700" w:rsidRPr="00066D3E" w:rsidRDefault="004F25B2">
      <w:pPr>
        <w:keepNext/>
        <w:widowControl w:val="0"/>
        <w:spacing w:beforeAutospacing="1" w:afterAutospacing="1"/>
        <w:rPr>
          <w:b/>
          <w:sz w:val="24"/>
          <w:szCs w:val="24"/>
        </w:rPr>
      </w:pPr>
      <w:r w:rsidRPr="00066D3E">
        <w:rPr>
          <w:rFonts w:cs="Arial"/>
        </w:rPr>
        <w:t>The City does not have any projects that generate program income.  All funding not applied to support program administration provides direct services to our qualifying residents.</w:t>
      </w:r>
    </w:p>
    <w:p w14:paraId="4649CF3D" w14:textId="77777777" w:rsidR="00B42700" w:rsidRPr="00066D3E" w:rsidRDefault="004F25B2">
      <w:pPr>
        <w:keepNext/>
        <w:widowControl w:val="0"/>
        <w:spacing w:after="0" w:line="240" w:lineRule="auto"/>
        <w:jc w:val="center"/>
        <w:rPr>
          <w:rFonts w:cs="Arial"/>
          <w:b/>
          <w:sz w:val="24"/>
          <w:szCs w:val="24"/>
        </w:rPr>
      </w:pPr>
      <w:r w:rsidRPr="00066D3E">
        <w:rPr>
          <w:rFonts w:cs="Arial"/>
          <w:b/>
          <w:sz w:val="24"/>
          <w:szCs w:val="24"/>
        </w:rPr>
        <w:t>Community Development Block Grant Program (CDBG)</w:t>
      </w:r>
      <w:r w:rsidRPr="00066D3E">
        <w:rPr>
          <w:i/>
        </w:rPr>
        <w:t xml:space="preserve"> </w:t>
      </w:r>
    </w:p>
    <w:p w14:paraId="1149A06E" w14:textId="77777777" w:rsidR="009C5782" w:rsidRPr="00066D3E" w:rsidRDefault="004F25B2">
      <w:pPr>
        <w:keepNext/>
        <w:widowControl w:val="0"/>
        <w:spacing w:after="0" w:line="240" w:lineRule="auto"/>
        <w:jc w:val="center"/>
        <w:rPr>
          <w:rFonts w:cs="Arial"/>
          <w:b/>
          <w:sz w:val="24"/>
          <w:szCs w:val="24"/>
        </w:rPr>
      </w:pPr>
      <w:r w:rsidRPr="00066D3E">
        <w:rPr>
          <w:rFonts w:cs="Arial"/>
          <w:b/>
          <w:sz w:val="24"/>
          <w:szCs w:val="24"/>
        </w:rPr>
        <w:t>Reference 24 CFR 91.220(l)(1)</w:t>
      </w:r>
    </w:p>
    <w:p w14:paraId="18A02CBB" w14:textId="5F0D036F" w:rsidR="00B42700" w:rsidRPr="00066D3E" w:rsidRDefault="004F25B2">
      <w:pPr>
        <w:keepNext/>
        <w:widowControl w:val="0"/>
        <w:spacing w:after="0" w:line="240" w:lineRule="auto"/>
        <w:jc w:val="center"/>
        <w:rPr>
          <w:rFonts w:cs="Arial"/>
          <w:b/>
          <w:sz w:val="24"/>
          <w:szCs w:val="24"/>
        </w:rPr>
      </w:pPr>
      <w:r w:rsidRPr="00066D3E">
        <w:rPr>
          <w:i/>
        </w:rPr>
        <w:t xml:space="preserve"> </w:t>
      </w:r>
    </w:p>
    <w:p w14:paraId="53E0C60B" w14:textId="77777777" w:rsidR="00B42700" w:rsidRPr="00066D3E" w:rsidRDefault="004F25B2">
      <w:pPr>
        <w:keepNext/>
        <w:widowControl w:val="0"/>
        <w:spacing w:after="0" w:line="240" w:lineRule="auto"/>
        <w:rPr>
          <w:rFonts w:cs="Arial"/>
        </w:rPr>
      </w:pPr>
      <w:r w:rsidRPr="00066D3E">
        <w:rPr>
          <w:rFonts w:cs="Arial"/>
        </w:rPr>
        <w:t>Projects planned with all CDBG funds expected to be available during the year are identified in the Projects Table. The following identifies program income that is available for use that is included in projects to be carried out.</w:t>
      </w:r>
      <w:r w:rsidRPr="00066D3E">
        <w:t xml:space="preserve"> </w:t>
      </w:r>
    </w:p>
    <w:p w14:paraId="711A721A" w14:textId="77777777" w:rsidR="00B42700" w:rsidRPr="00066D3E" w:rsidRDefault="00B42700">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066D3E" w:rsidRPr="00066D3E" w14:paraId="55035BBD" w14:textId="77777777">
        <w:tc>
          <w:tcPr>
            <w:tcW w:w="9576" w:type="dxa"/>
            <w:gridSpan w:val="2"/>
          </w:tcPr>
          <w:p w14:paraId="1E98550B" w14:textId="77777777" w:rsidR="00B42700" w:rsidRPr="00066D3E" w:rsidRDefault="00B42700">
            <w:pPr>
              <w:keepNext/>
              <w:widowControl w:val="0"/>
              <w:spacing w:after="0" w:line="240" w:lineRule="auto"/>
              <w:rPr>
                <w:rFonts w:cs="Arial"/>
              </w:rPr>
            </w:pPr>
          </w:p>
        </w:tc>
      </w:tr>
      <w:tr w:rsidR="00066D3E" w:rsidRPr="00066D3E" w14:paraId="1B020212" w14:textId="77777777">
        <w:trPr>
          <w:cantSplit/>
        </w:trPr>
        <w:tc>
          <w:tcPr>
            <w:tcW w:w="0" w:type="auto"/>
            <w:vAlign w:val="center"/>
          </w:tcPr>
          <w:p w14:paraId="7CE34C34" w14:textId="77777777" w:rsidR="00B42700" w:rsidRPr="00066D3E" w:rsidRDefault="004F25B2">
            <w:pPr>
              <w:spacing w:beforeAutospacing="1" w:afterAutospacing="1"/>
            </w:pPr>
            <w:r w:rsidRPr="00066D3E">
              <w:t>1. The total amount of program income that will have been received before the start of the next program year and that has not yet been reprogrammed</w:t>
            </w:r>
          </w:p>
        </w:tc>
        <w:tc>
          <w:tcPr>
            <w:tcW w:w="0" w:type="auto"/>
            <w:vAlign w:val="bottom"/>
          </w:tcPr>
          <w:p w14:paraId="36EF7255" w14:textId="77777777" w:rsidR="00B42700" w:rsidRPr="00066D3E" w:rsidRDefault="004F25B2">
            <w:pPr>
              <w:spacing w:beforeAutospacing="1" w:afterAutospacing="1"/>
              <w:jc w:val="right"/>
            </w:pPr>
            <w:r w:rsidRPr="00066D3E">
              <w:t>0</w:t>
            </w:r>
          </w:p>
        </w:tc>
      </w:tr>
      <w:tr w:rsidR="00066D3E" w:rsidRPr="00066D3E" w14:paraId="60CCA2D8" w14:textId="77777777">
        <w:trPr>
          <w:cantSplit/>
        </w:trPr>
        <w:tc>
          <w:tcPr>
            <w:tcW w:w="0" w:type="auto"/>
            <w:vAlign w:val="center"/>
          </w:tcPr>
          <w:p w14:paraId="37162230" w14:textId="77777777" w:rsidR="00B42700" w:rsidRPr="00066D3E" w:rsidRDefault="004F25B2">
            <w:pPr>
              <w:spacing w:beforeAutospacing="1" w:afterAutospacing="1"/>
            </w:pPr>
            <w:r w:rsidRPr="00066D3E">
              <w:t>2. The amount of proceeds from section 108 loan guarantees that will be used during the year to address the priority needs and specific objectives identified in the grantee's strategic plan.</w:t>
            </w:r>
          </w:p>
        </w:tc>
        <w:tc>
          <w:tcPr>
            <w:tcW w:w="0" w:type="auto"/>
            <w:vAlign w:val="bottom"/>
          </w:tcPr>
          <w:p w14:paraId="672A675F" w14:textId="77777777" w:rsidR="00B42700" w:rsidRPr="00066D3E" w:rsidRDefault="004F25B2">
            <w:pPr>
              <w:spacing w:beforeAutospacing="1" w:afterAutospacing="1"/>
              <w:jc w:val="right"/>
            </w:pPr>
            <w:r w:rsidRPr="00066D3E">
              <w:t>0</w:t>
            </w:r>
          </w:p>
        </w:tc>
      </w:tr>
      <w:tr w:rsidR="00066D3E" w:rsidRPr="00066D3E" w14:paraId="16A81CFF" w14:textId="77777777">
        <w:trPr>
          <w:cantSplit/>
        </w:trPr>
        <w:tc>
          <w:tcPr>
            <w:tcW w:w="0" w:type="auto"/>
            <w:vAlign w:val="center"/>
          </w:tcPr>
          <w:p w14:paraId="2590118F" w14:textId="77777777" w:rsidR="00B42700" w:rsidRPr="00066D3E" w:rsidRDefault="004F25B2">
            <w:pPr>
              <w:spacing w:beforeAutospacing="1" w:afterAutospacing="1"/>
            </w:pPr>
            <w:r w:rsidRPr="00066D3E">
              <w:t>3. The amount of surplus funds from urban renewal settlements</w:t>
            </w:r>
          </w:p>
        </w:tc>
        <w:tc>
          <w:tcPr>
            <w:tcW w:w="0" w:type="auto"/>
            <w:vAlign w:val="bottom"/>
          </w:tcPr>
          <w:p w14:paraId="22FE73AB" w14:textId="77777777" w:rsidR="00B42700" w:rsidRPr="00066D3E" w:rsidRDefault="004F25B2">
            <w:pPr>
              <w:spacing w:beforeAutospacing="1" w:afterAutospacing="1"/>
              <w:jc w:val="right"/>
            </w:pPr>
            <w:r w:rsidRPr="00066D3E">
              <w:t>0</w:t>
            </w:r>
          </w:p>
        </w:tc>
      </w:tr>
      <w:tr w:rsidR="00066D3E" w:rsidRPr="00066D3E" w14:paraId="1DE24F14" w14:textId="77777777">
        <w:trPr>
          <w:cantSplit/>
        </w:trPr>
        <w:tc>
          <w:tcPr>
            <w:tcW w:w="0" w:type="auto"/>
            <w:vAlign w:val="center"/>
          </w:tcPr>
          <w:p w14:paraId="4A6D2D1D" w14:textId="77777777" w:rsidR="00B42700" w:rsidRPr="00066D3E" w:rsidRDefault="004F25B2">
            <w:pPr>
              <w:spacing w:beforeAutospacing="1" w:afterAutospacing="1"/>
            </w:pPr>
            <w:r w:rsidRPr="00066D3E">
              <w:t>4. The amount of any grant funds returned to the line of credit for which the planned use has not been included in a prior statement or plan</w:t>
            </w:r>
          </w:p>
        </w:tc>
        <w:tc>
          <w:tcPr>
            <w:tcW w:w="0" w:type="auto"/>
            <w:vAlign w:val="bottom"/>
          </w:tcPr>
          <w:p w14:paraId="5968A081" w14:textId="77777777" w:rsidR="00B42700" w:rsidRPr="00066D3E" w:rsidRDefault="004F25B2">
            <w:pPr>
              <w:spacing w:beforeAutospacing="1" w:afterAutospacing="1"/>
              <w:jc w:val="right"/>
            </w:pPr>
            <w:r w:rsidRPr="00066D3E">
              <w:t>0</w:t>
            </w:r>
          </w:p>
        </w:tc>
      </w:tr>
      <w:tr w:rsidR="00066D3E" w:rsidRPr="00066D3E" w14:paraId="17EEF622" w14:textId="77777777">
        <w:trPr>
          <w:cantSplit/>
        </w:trPr>
        <w:tc>
          <w:tcPr>
            <w:tcW w:w="0" w:type="auto"/>
            <w:vAlign w:val="center"/>
          </w:tcPr>
          <w:p w14:paraId="0E00806B" w14:textId="77777777" w:rsidR="00B42700" w:rsidRPr="00066D3E" w:rsidRDefault="004F25B2">
            <w:pPr>
              <w:spacing w:beforeAutospacing="1" w:afterAutospacing="1"/>
            </w:pPr>
            <w:r w:rsidRPr="00066D3E">
              <w:t>5. The amount of income from float-funded activities</w:t>
            </w:r>
          </w:p>
        </w:tc>
        <w:tc>
          <w:tcPr>
            <w:tcW w:w="0" w:type="auto"/>
            <w:vAlign w:val="bottom"/>
          </w:tcPr>
          <w:p w14:paraId="444B4DA8" w14:textId="77777777" w:rsidR="00B42700" w:rsidRPr="00066D3E" w:rsidRDefault="004F25B2">
            <w:pPr>
              <w:spacing w:beforeAutospacing="1" w:afterAutospacing="1"/>
              <w:jc w:val="right"/>
            </w:pPr>
            <w:r w:rsidRPr="00066D3E">
              <w:t>0</w:t>
            </w:r>
          </w:p>
        </w:tc>
      </w:tr>
      <w:tr w:rsidR="00B42700" w:rsidRPr="00066D3E" w14:paraId="31CAB899" w14:textId="77777777">
        <w:trPr>
          <w:cantSplit/>
        </w:trPr>
        <w:tc>
          <w:tcPr>
            <w:tcW w:w="0" w:type="auto"/>
            <w:vAlign w:val="center"/>
          </w:tcPr>
          <w:p w14:paraId="4565307F" w14:textId="77777777" w:rsidR="00B42700" w:rsidRPr="00066D3E" w:rsidRDefault="004F25B2">
            <w:pPr>
              <w:spacing w:beforeAutospacing="1" w:afterAutospacing="1"/>
            </w:pPr>
            <w:r w:rsidRPr="00066D3E">
              <w:rPr>
                <w:b/>
              </w:rPr>
              <w:t>Total Program Income:</w:t>
            </w:r>
          </w:p>
        </w:tc>
        <w:tc>
          <w:tcPr>
            <w:tcW w:w="0" w:type="auto"/>
            <w:vAlign w:val="center"/>
          </w:tcPr>
          <w:p w14:paraId="5602502D" w14:textId="77777777" w:rsidR="00B42700" w:rsidRPr="00066D3E" w:rsidRDefault="004F25B2">
            <w:pPr>
              <w:spacing w:beforeAutospacing="1" w:afterAutospacing="1"/>
              <w:jc w:val="right"/>
            </w:pPr>
            <w:r w:rsidRPr="00066D3E">
              <w:rPr>
                <w:b/>
              </w:rPr>
              <w:t>0</w:t>
            </w:r>
          </w:p>
        </w:tc>
      </w:tr>
    </w:tbl>
    <w:p w14:paraId="49188EC9" w14:textId="77777777" w:rsidR="00B42700" w:rsidRPr="00066D3E" w:rsidRDefault="00B42700">
      <w:pPr>
        <w:keepNext/>
        <w:widowControl w:val="0"/>
        <w:spacing w:after="0" w:line="240" w:lineRule="auto"/>
        <w:rPr>
          <w:rFonts w:cs="Arial"/>
        </w:rPr>
      </w:pPr>
    </w:p>
    <w:p w14:paraId="4E2AA09E" w14:textId="77777777" w:rsidR="00B42700" w:rsidRPr="00066D3E" w:rsidRDefault="004F25B2">
      <w:pPr>
        <w:keepNext/>
        <w:widowControl w:val="0"/>
        <w:spacing w:after="0" w:line="240" w:lineRule="auto"/>
        <w:jc w:val="center"/>
        <w:rPr>
          <w:rFonts w:cs="Arial"/>
          <w:b/>
          <w:sz w:val="24"/>
          <w:szCs w:val="24"/>
        </w:rPr>
      </w:pPr>
      <w:r w:rsidRPr="00066D3E">
        <w:rPr>
          <w:rFonts w:cs="Arial"/>
          <w:b/>
          <w:sz w:val="24"/>
          <w:szCs w:val="24"/>
        </w:rPr>
        <w:t>Other CDBG Requirements</w:t>
      </w:r>
      <w:r w:rsidRPr="00066D3E">
        <w:rPr>
          <w:i/>
        </w:rPr>
        <w:t xml:space="preserve"> </w:t>
      </w:r>
    </w:p>
    <w:tbl>
      <w:tblPr>
        <w:tblW w:w="5000" w:type="pct"/>
        <w:tblInd w:w="115" w:type="dxa"/>
        <w:tblLook w:val="01E0" w:firstRow="1" w:lastRow="1" w:firstColumn="1" w:lastColumn="1" w:noHBand="0" w:noVBand="0"/>
      </w:tblPr>
      <w:tblGrid>
        <w:gridCol w:w="8599"/>
        <w:gridCol w:w="761"/>
      </w:tblGrid>
      <w:tr w:rsidR="00066D3E" w:rsidRPr="00066D3E" w14:paraId="1A0B2BB3" w14:textId="77777777">
        <w:tc>
          <w:tcPr>
            <w:tcW w:w="9576" w:type="dxa"/>
            <w:gridSpan w:val="2"/>
          </w:tcPr>
          <w:p w14:paraId="5460A0F1" w14:textId="77777777" w:rsidR="00B42700" w:rsidRPr="00066D3E" w:rsidRDefault="00B42700">
            <w:pPr>
              <w:keepNext/>
              <w:widowControl w:val="0"/>
              <w:spacing w:after="0" w:line="240" w:lineRule="auto"/>
              <w:rPr>
                <w:rFonts w:cs="Arial"/>
              </w:rPr>
            </w:pPr>
          </w:p>
        </w:tc>
      </w:tr>
      <w:tr w:rsidR="00B42700" w:rsidRPr="00066D3E" w14:paraId="77DFB780" w14:textId="77777777">
        <w:trPr>
          <w:cantSplit/>
        </w:trPr>
        <w:tc>
          <w:tcPr>
            <w:tcW w:w="0" w:type="auto"/>
          </w:tcPr>
          <w:p w14:paraId="399825F4" w14:textId="77777777" w:rsidR="00B42700" w:rsidRPr="00066D3E" w:rsidRDefault="004F25B2">
            <w:pPr>
              <w:spacing w:beforeAutospacing="1" w:afterAutospacing="1"/>
            </w:pPr>
            <w:r w:rsidRPr="00066D3E">
              <w:t>1. The amount of urgent need activities</w:t>
            </w:r>
          </w:p>
        </w:tc>
        <w:tc>
          <w:tcPr>
            <w:tcW w:w="0" w:type="auto"/>
            <w:vAlign w:val="bottom"/>
          </w:tcPr>
          <w:p w14:paraId="1CF4D6C3" w14:textId="77777777" w:rsidR="00B42700" w:rsidRPr="00066D3E" w:rsidRDefault="004F25B2">
            <w:pPr>
              <w:spacing w:beforeAutospacing="1" w:afterAutospacing="1"/>
              <w:jc w:val="right"/>
            </w:pPr>
            <w:r w:rsidRPr="00066D3E">
              <w:t>0</w:t>
            </w:r>
          </w:p>
        </w:tc>
      </w:tr>
    </w:tbl>
    <w:p w14:paraId="5C8FA056" w14:textId="77777777" w:rsidR="00B42700" w:rsidRPr="00066D3E" w:rsidRDefault="00B42700">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066D3E" w:rsidRPr="00066D3E" w14:paraId="7135D68C" w14:textId="77777777">
        <w:tc>
          <w:tcPr>
            <w:tcW w:w="7923" w:type="dxa"/>
          </w:tcPr>
          <w:p w14:paraId="0D06E062" w14:textId="77777777" w:rsidR="00B42700" w:rsidRPr="00066D3E" w:rsidRDefault="00B42700">
            <w:pPr>
              <w:keepNext/>
              <w:widowControl w:val="0"/>
              <w:spacing w:after="0" w:line="240" w:lineRule="auto"/>
              <w:rPr>
                <w:rFonts w:cs="Arial"/>
              </w:rPr>
            </w:pPr>
          </w:p>
        </w:tc>
        <w:tc>
          <w:tcPr>
            <w:tcW w:w="1665" w:type="dxa"/>
          </w:tcPr>
          <w:p w14:paraId="5BDABA9C" w14:textId="77777777" w:rsidR="00B42700" w:rsidRPr="00066D3E" w:rsidRDefault="00B42700">
            <w:pPr>
              <w:keepNext/>
              <w:widowControl w:val="0"/>
              <w:spacing w:after="0" w:line="240" w:lineRule="auto"/>
              <w:rPr>
                <w:rFonts w:cs="Arial"/>
              </w:rPr>
            </w:pPr>
          </w:p>
        </w:tc>
      </w:tr>
      <w:tr w:rsidR="00B42700" w:rsidRPr="00066D3E" w14:paraId="01EB8D55" w14:textId="77777777">
        <w:trPr>
          <w:cantSplit/>
        </w:trPr>
        <w:tc>
          <w:tcPr>
            <w:tcW w:w="7923" w:type="dxa"/>
          </w:tcPr>
          <w:p w14:paraId="3974BDEF" w14:textId="509C4D0A" w:rsidR="00B42700" w:rsidRPr="00066D3E" w:rsidRDefault="004F25B2">
            <w:pPr>
              <w:spacing w:beforeAutospacing="1" w:afterAutospacing="1"/>
            </w:pPr>
            <w:r w:rsidRPr="00066D3E">
              <w:t>2. The estimated percentage of CDBG funds that will be used for activities that benefit persons of low and moderate income.</w:t>
            </w:r>
            <w:r w:rsidR="009C5782" w:rsidRPr="00066D3E">
              <w:t xml:space="preserve"> </w:t>
            </w:r>
            <w:r w:rsidRPr="00066D3E">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4EA74414" w14:textId="77777777" w:rsidR="00B42700" w:rsidRPr="00066D3E" w:rsidRDefault="004F25B2">
            <w:pPr>
              <w:spacing w:beforeAutospacing="1" w:afterAutospacing="1"/>
              <w:jc w:val="right"/>
            </w:pPr>
            <w:r w:rsidRPr="00066D3E">
              <w:t>100.00%</w:t>
            </w:r>
          </w:p>
        </w:tc>
      </w:tr>
    </w:tbl>
    <w:p w14:paraId="4499B618" w14:textId="77777777" w:rsidR="00B42700" w:rsidRPr="00066D3E" w:rsidRDefault="00B42700">
      <w:pPr>
        <w:spacing w:after="0" w:line="240" w:lineRule="auto"/>
        <w:rPr>
          <w:rFonts w:cs="Arial"/>
        </w:rPr>
      </w:pPr>
    </w:p>
    <w:p w14:paraId="57EB83BF" w14:textId="77777777" w:rsidR="00B42700" w:rsidRPr="00066D3E" w:rsidRDefault="00B42700">
      <w:pPr>
        <w:spacing w:after="0" w:line="240" w:lineRule="auto"/>
        <w:rPr>
          <w:rFonts w:cs="Arial"/>
        </w:rPr>
      </w:pPr>
    </w:p>
    <w:p w14:paraId="012A1CBE" w14:textId="77777777" w:rsidR="00B42700" w:rsidRPr="00066D3E" w:rsidRDefault="00B42700">
      <w:pPr>
        <w:spacing w:after="0" w:line="240" w:lineRule="auto"/>
        <w:rPr>
          <w:rFonts w:cs="Arial"/>
        </w:rPr>
      </w:pPr>
    </w:p>
    <w:p w14:paraId="1CF46F4E" w14:textId="77777777" w:rsidR="00B42700" w:rsidRPr="00066D3E" w:rsidRDefault="004F25B2">
      <w:pPr>
        <w:rPr>
          <w:b/>
          <w:sz w:val="24"/>
          <w:szCs w:val="24"/>
        </w:rPr>
      </w:pPr>
      <w:r w:rsidRPr="00066D3E">
        <w:rPr>
          <w:b/>
          <w:sz w:val="24"/>
          <w:szCs w:val="24"/>
        </w:rPr>
        <w:t>Discussion</w:t>
      </w:r>
    </w:p>
    <w:p w14:paraId="17415C96" w14:textId="3B6FFDA4" w:rsidR="00B42700" w:rsidRPr="00066D3E" w:rsidRDefault="004F25B2" w:rsidP="7DD2B35C">
      <w:pPr>
        <w:spacing w:beforeAutospacing="1" w:afterAutospacing="1"/>
        <w:rPr>
          <w:rFonts w:cs="Arial"/>
        </w:rPr>
      </w:pPr>
      <w:r w:rsidRPr="00066D3E">
        <w:rPr>
          <w:rFonts w:cs="Arial"/>
        </w:rPr>
        <w:t xml:space="preserve">The city will meet the minimum overall benefit during a </w:t>
      </w:r>
      <w:r w:rsidR="00362B92" w:rsidRPr="00066D3E">
        <w:rPr>
          <w:rFonts w:cs="Arial"/>
        </w:rPr>
        <w:t>one-year</w:t>
      </w:r>
      <w:r w:rsidRPr="00066D3E">
        <w:rPr>
          <w:rFonts w:cs="Arial"/>
        </w:rPr>
        <w:t xml:space="preserve"> period - the 202</w:t>
      </w:r>
      <w:r w:rsidR="00896FBF" w:rsidRPr="00066D3E">
        <w:rPr>
          <w:rFonts w:cs="Arial"/>
        </w:rPr>
        <w:t>4</w:t>
      </w:r>
      <w:r w:rsidRPr="00066D3E">
        <w:rPr>
          <w:rFonts w:cs="Arial"/>
        </w:rPr>
        <w:t xml:space="preserve"> Program Year. </w:t>
      </w:r>
    </w:p>
    <w:sectPr w:rsidR="00B42700" w:rsidRPr="00066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06ECA" w14:textId="77777777" w:rsidR="00842311" w:rsidRDefault="00842311">
      <w:r>
        <w:separator/>
      </w:r>
    </w:p>
  </w:endnote>
  <w:endnote w:type="continuationSeparator" w:id="0">
    <w:p w14:paraId="0E8028D6" w14:textId="77777777" w:rsidR="00842311" w:rsidRDefault="0084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052BA" w14:textId="1FDFA794" w:rsidR="00C12119" w:rsidRDefault="00C12119" w:rsidP="00C12119">
    <w:pPr>
      <w:pStyle w:val="Footer"/>
      <w:spacing w:after="0" w:line="240" w:lineRule="auto"/>
      <w:jc w:val="center"/>
    </w:pPr>
    <w:r>
      <w:tab/>
      <w:t xml:space="preserve">                                                                       Annual Action Plan                                                                 </w:t>
    </w:r>
    <w:r>
      <w:fldChar w:fldCharType="begin"/>
    </w:r>
    <w:r>
      <w:instrText xml:space="preserve"> PAGE   \* MERGEFORMAT </w:instrText>
    </w:r>
    <w:r>
      <w:fldChar w:fldCharType="separate"/>
    </w:r>
    <w:r>
      <w:rPr>
        <w:noProof/>
      </w:rPr>
      <w:t>1</w:t>
    </w:r>
    <w:r>
      <w:rPr>
        <w:noProof/>
      </w:rPr>
      <w:fldChar w:fldCharType="end"/>
    </w:r>
    <w:r>
      <w:rPr>
        <w:noProof/>
      </w:rPr>
      <w:tab/>
    </w:r>
  </w:p>
  <w:p w14:paraId="4843E4BF" w14:textId="03F10DA4" w:rsidR="00C12119" w:rsidRDefault="00C12119" w:rsidP="00C12119">
    <w:pPr>
      <w:pStyle w:val="Footer"/>
      <w:spacing w:after="0" w:line="240" w:lineRule="auto"/>
      <w:jc w:val="center"/>
    </w:pPr>
    <w:r>
      <w:t>2024</w:t>
    </w:r>
  </w:p>
  <w:p w14:paraId="345F1969" w14:textId="77777777" w:rsidR="00C12119" w:rsidRDefault="00C12119" w:rsidP="00C12119">
    <w:pPr>
      <w:pStyle w:val="Footer"/>
      <w:spacing w:after="0" w:line="240" w:lineRule="auto"/>
    </w:pPr>
  </w:p>
  <w:p w14:paraId="2A517F92" w14:textId="414D54BB" w:rsidR="00C12119" w:rsidRPr="00937A1A" w:rsidRDefault="00C12119" w:rsidP="00C12119">
    <w:pPr>
      <w:pStyle w:val="Footer"/>
      <w:spacing w:before="120" w:after="0"/>
      <w:rPr>
        <w:rFonts w:asciiTheme="minorHAnsi" w:hAnsiTheme="minorHAnsi"/>
        <w:b/>
        <w:i/>
        <w:sz w:val="16"/>
      </w:rPr>
    </w:pPr>
    <w:r w:rsidRPr="00937A1A">
      <w:rPr>
        <w:rFonts w:asciiTheme="minorHAnsi" w:hAnsiTheme="minorHAnsi" w:cs="Arial"/>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1E0" w:firstRow="1" w:lastRow="1" w:firstColumn="1" w:lastColumn="1" w:noHBand="0" w:noVBand="0"/>
    </w:tblPr>
    <w:tblGrid>
      <w:gridCol w:w="828"/>
      <w:gridCol w:w="7976"/>
      <w:gridCol w:w="772"/>
    </w:tblGrid>
    <w:tr w:rsidR="00B42700" w14:paraId="040A2D28" w14:textId="77777777">
      <w:trPr>
        <w:jc w:val="center"/>
      </w:trPr>
      <w:tc>
        <w:tcPr>
          <w:tcW w:w="828" w:type="dxa"/>
        </w:tcPr>
        <w:p w14:paraId="61741593" w14:textId="77777777" w:rsidR="00B42700" w:rsidRDefault="00B42700">
          <w:pPr>
            <w:pStyle w:val="Footer"/>
            <w:spacing w:after="0" w:line="240" w:lineRule="auto"/>
            <w:jc w:val="center"/>
          </w:pPr>
        </w:p>
      </w:tc>
      <w:tc>
        <w:tcPr>
          <w:tcW w:w="7976" w:type="dxa"/>
        </w:tcPr>
        <w:p w14:paraId="3D6C9653" w14:textId="77777777" w:rsidR="00B42700" w:rsidRDefault="004F25B2">
          <w:pPr>
            <w:pStyle w:val="Footer"/>
            <w:spacing w:after="0" w:line="240" w:lineRule="auto"/>
            <w:jc w:val="center"/>
          </w:pPr>
          <w:r>
            <w:t>Annual Action Plan</w:t>
          </w:r>
        </w:p>
        <w:p w14:paraId="09CFB38A" w14:textId="304372DC" w:rsidR="00B42700" w:rsidRDefault="004F25B2">
          <w:pPr>
            <w:pStyle w:val="Footer"/>
            <w:spacing w:after="0" w:line="240" w:lineRule="auto"/>
            <w:jc w:val="center"/>
            <w:rPr>
              <w:rFonts w:cs="Arial"/>
            </w:rPr>
          </w:pPr>
          <w:r>
            <w:t>202</w:t>
          </w:r>
          <w:r w:rsidR="00392E71">
            <w:t>4</w:t>
          </w:r>
        </w:p>
      </w:tc>
      <w:tc>
        <w:tcPr>
          <w:tcW w:w="772" w:type="dxa"/>
        </w:tcPr>
        <w:p w14:paraId="00277041" w14:textId="77777777" w:rsidR="00B42700" w:rsidRPr="005A500D" w:rsidRDefault="004F25B2" w:rsidP="00937A1A">
          <w:r w:rsidRPr="00937A1A">
            <w:fldChar w:fldCharType="begin"/>
          </w:r>
          <w:r w:rsidRPr="005A500D">
            <w:instrText>page</w:instrText>
          </w:r>
          <w:r w:rsidRPr="00937A1A">
            <w:fldChar w:fldCharType="separate"/>
          </w:r>
          <w:r w:rsidRPr="005A500D">
            <w:t>19</w:t>
          </w:r>
          <w:r w:rsidRPr="00937A1A">
            <w:fldChar w:fldCharType="end"/>
          </w:r>
        </w:p>
      </w:tc>
    </w:tr>
  </w:tbl>
  <w:p w14:paraId="15730C36" w14:textId="77777777" w:rsidR="00B42700" w:rsidRDefault="004F25B2">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7D849" w14:textId="77777777" w:rsidR="00842311" w:rsidRDefault="00842311">
      <w:r>
        <w:separator/>
      </w:r>
    </w:p>
  </w:footnote>
  <w:footnote w:type="continuationSeparator" w:id="0">
    <w:p w14:paraId="5CC27B01" w14:textId="77777777" w:rsidR="00842311" w:rsidRDefault="0084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A730CC7"/>
    <w:multiLevelType w:val="hybridMultilevel"/>
    <w:tmpl w:val="B20E626C"/>
    <w:lvl w:ilvl="0" w:tplc="583AFDE4">
      <w:start w:val="2024"/>
      <w:numFmt w:val="bullet"/>
      <w:lvlText w:val=""/>
      <w:lvlJc w:val="left"/>
      <w:pPr>
        <w:ind w:left="720" w:hanging="360"/>
      </w:pPr>
      <w:rPr>
        <w:rFonts w:ascii="Symbol" w:eastAsia="Apto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E34E6"/>
    <w:multiLevelType w:val="hybridMultilevel"/>
    <w:tmpl w:val="FE64E5B8"/>
    <w:lvl w:ilvl="0" w:tplc="55C609A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F4E70"/>
    <w:multiLevelType w:val="hybridMultilevel"/>
    <w:tmpl w:val="E834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A05F4"/>
    <w:multiLevelType w:val="hybridMultilevel"/>
    <w:tmpl w:val="277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D666D"/>
    <w:multiLevelType w:val="hybridMultilevel"/>
    <w:tmpl w:val="619E52C4"/>
    <w:lvl w:ilvl="0" w:tplc="A1500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4552EAC"/>
    <w:multiLevelType w:val="hybridMultilevel"/>
    <w:tmpl w:val="54A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0D434"/>
    <w:multiLevelType w:val="hybridMultilevel"/>
    <w:tmpl w:val="461CF720"/>
    <w:lvl w:ilvl="0" w:tplc="13FE6DC4">
      <w:start w:val="1"/>
      <w:numFmt w:val="bullet"/>
      <w:lvlText w:val=""/>
      <w:lvlJc w:val="left"/>
      <w:pPr>
        <w:ind w:left="720" w:hanging="360"/>
      </w:pPr>
      <w:rPr>
        <w:rFonts w:ascii="Symbol" w:hAnsi="Symbol" w:hint="default"/>
      </w:rPr>
    </w:lvl>
    <w:lvl w:ilvl="1" w:tplc="9B6867FE">
      <w:start w:val="1"/>
      <w:numFmt w:val="bullet"/>
      <w:lvlText w:val="o"/>
      <w:lvlJc w:val="left"/>
      <w:pPr>
        <w:ind w:left="1440" w:hanging="360"/>
      </w:pPr>
      <w:rPr>
        <w:rFonts w:ascii="Courier New" w:hAnsi="Courier New" w:hint="default"/>
      </w:rPr>
    </w:lvl>
    <w:lvl w:ilvl="2" w:tplc="D616B056">
      <w:start w:val="1"/>
      <w:numFmt w:val="bullet"/>
      <w:lvlText w:val=""/>
      <w:lvlJc w:val="left"/>
      <w:pPr>
        <w:ind w:left="2160" w:hanging="360"/>
      </w:pPr>
      <w:rPr>
        <w:rFonts w:ascii="Wingdings" w:hAnsi="Wingdings" w:hint="default"/>
      </w:rPr>
    </w:lvl>
    <w:lvl w:ilvl="3" w:tplc="7D4066C2">
      <w:start w:val="1"/>
      <w:numFmt w:val="bullet"/>
      <w:lvlText w:val=""/>
      <w:lvlJc w:val="left"/>
      <w:pPr>
        <w:ind w:left="2880" w:hanging="360"/>
      </w:pPr>
      <w:rPr>
        <w:rFonts w:ascii="Symbol" w:hAnsi="Symbol" w:hint="default"/>
      </w:rPr>
    </w:lvl>
    <w:lvl w:ilvl="4" w:tplc="AF5C0394">
      <w:start w:val="1"/>
      <w:numFmt w:val="bullet"/>
      <w:lvlText w:val="o"/>
      <w:lvlJc w:val="left"/>
      <w:pPr>
        <w:ind w:left="3600" w:hanging="360"/>
      </w:pPr>
      <w:rPr>
        <w:rFonts w:ascii="Courier New" w:hAnsi="Courier New" w:hint="default"/>
      </w:rPr>
    </w:lvl>
    <w:lvl w:ilvl="5" w:tplc="833651CC">
      <w:start w:val="1"/>
      <w:numFmt w:val="bullet"/>
      <w:lvlText w:val=""/>
      <w:lvlJc w:val="left"/>
      <w:pPr>
        <w:ind w:left="4320" w:hanging="360"/>
      </w:pPr>
      <w:rPr>
        <w:rFonts w:ascii="Wingdings" w:hAnsi="Wingdings" w:hint="default"/>
      </w:rPr>
    </w:lvl>
    <w:lvl w:ilvl="6" w:tplc="724898D8">
      <w:start w:val="1"/>
      <w:numFmt w:val="bullet"/>
      <w:lvlText w:val=""/>
      <w:lvlJc w:val="left"/>
      <w:pPr>
        <w:ind w:left="5040" w:hanging="360"/>
      </w:pPr>
      <w:rPr>
        <w:rFonts w:ascii="Symbol" w:hAnsi="Symbol" w:hint="default"/>
      </w:rPr>
    </w:lvl>
    <w:lvl w:ilvl="7" w:tplc="0C9637C2">
      <w:start w:val="1"/>
      <w:numFmt w:val="bullet"/>
      <w:lvlText w:val="o"/>
      <w:lvlJc w:val="left"/>
      <w:pPr>
        <w:ind w:left="5760" w:hanging="360"/>
      </w:pPr>
      <w:rPr>
        <w:rFonts w:ascii="Courier New" w:hAnsi="Courier New" w:hint="default"/>
      </w:rPr>
    </w:lvl>
    <w:lvl w:ilvl="8" w:tplc="8D50BF02">
      <w:start w:val="1"/>
      <w:numFmt w:val="bullet"/>
      <w:lvlText w:val=""/>
      <w:lvlJc w:val="left"/>
      <w:pPr>
        <w:ind w:left="6480" w:hanging="360"/>
      </w:pPr>
      <w:rPr>
        <w:rFonts w:ascii="Wingdings" w:hAnsi="Wingdings" w:hint="default"/>
      </w:rPr>
    </w:lvl>
  </w:abstractNum>
  <w:abstractNum w:abstractNumId="22" w15:restartNumberingAfterBreak="0">
    <w:nsid w:val="7B2F1B8F"/>
    <w:multiLevelType w:val="hybridMultilevel"/>
    <w:tmpl w:val="37787024"/>
    <w:lvl w:ilvl="0" w:tplc="A15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92424401">
    <w:abstractNumId w:val="21"/>
  </w:num>
  <w:num w:numId="2" w16cid:durableId="1860386423">
    <w:abstractNumId w:val="11"/>
  </w:num>
  <w:num w:numId="3" w16cid:durableId="836505397">
    <w:abstractNumId w:val="9"/>
  </w:num>
  <w:num w:numId="4" w16cid:durableId="153691581">
    <w:abstractNumId w:val="7"/>
  </w:num>
  <w:num w:numId="5" w16cid:durableId="1662386365">
    <w:abstractNumId w:val="6"/>
  </w:num>
  <w:num w:numId="6" w16cid:durableId="610088635">
    <w:abstractNumId w:val="5"/>
  </w:num>
  <w:num w:numId="7" w16cid:durableId="1670592545">
    <w:abstractNumId w:val="4"/>
  </w:num>
  <w:num w:numId="8" w16cid:durableId="1879583246">
    <w:abstractNumId w:val="8"/>
  </w:num>
  <w:num w:numId="9" w16cid:durableId="280765617">
    <w:abstractNumId w:val="3"/>
  </w:num>
  <w:num w:numId="10" w16cid:durableId="727924459">
    <w:abstractNumId w:val="2"/>
  </w:num>
  <w:num w:numId="11" w16cid:durableId="1171027093">
    <w:abstractNumId w:val="1"/>
  </w:num>
  <w:num w:numId="12" w16cid:durableId="314191192">
    <w:abstractNumId w:val="0"/>
  </w:num>
  <w:num w:numId="13" w16cid:durableId="932587013">
    <w:abstractNumId w:val="10"/>
  </w:num>
  <w:num w:numId="14" w16cid:durableId="2052269413">
    <w:abstractNumId w:val="23"/>
  </w:num>
  <w:num w:numId="15" w16cid:durableId="738285856">
    <w:abstractNumId w:val="19"/>
  </w:num>
  <w:num w:numId="16" w16cid:durableId="879971810">
    <w:abstractNumId w:val="13"/>
  </w:num>
  <w:num w:numId="17" w16cid:durableId="790787685">
    <w:abstractNumId w:val="14"/>
  </w:num>
  <w:num w:numId="18" w16cid:durableId="936016345">
    <w:abstractNumId w:val="16"/>
  </w:num>
  <w:num w:numId="19" w16cid:durableId="1028986547">
    <w:abstractNumId w:val="22"/>
  </w:num>
  <w:num w:numId="20" w16cid:durableId="1020473442">
    <w:abstractNumId w:val="18"/>
  </w:num>
  <w:num w:numId="21" w16cid:durableId="829105251">
    <w:abstractNumId w:val="15"/>
  </w:num>
  <w:num w:numId="22" w16cid:durableId="974140260">
    <w:abstractNumId w:val="17"/>
  </w:num>
  <w:num w:numId="23" w16cid:durableId="1728525097">
    <w:abstractNumId w:val="20"/>
  </w:num>
  <w:num w:numId="24" w16cid:durableId="420637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19E1"/>
    <w:rsid w:val="00001DBA"/>
    <w:rsid w:val="0000225B"/>
    <w:rsid w:val="000043C4"/>
    <w:rsid w:val="00004AC8"/>
    <w:rsid w:val="00004F01"/>
    <w:rsid w:val="000116B2"/>
    <w:rsid w:val="00012AEB"/>
    <w:rsid w:val="0001306F"/>
    <w:rsid w:val="000204C7"/>
    <w:rsid w:val="00023462"/>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6D3E"/>
    <w:rsid w:val="000670CF"/>
    <w:rsid w:val="0006773B"/>
    <w:rsid w:val="00067FB3"/>
    <w:rsid w:val="00067FD4"/>
    <w:rsid w:val="00072192"/>
    <w:rsid w:val="00072C8A"/>
    <w:rsid w:val="00072D6F"/>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A6"/>
    <w:rsid w:val="00087BEC"/>
    <w:rsid w:val="000906C3"/>
    <w:rsid w:val="00090BC2"/>
    <w:rsid w:val="00091086"/>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2641"/>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453"/>
    <w:rsid w:val="00117CAF"/>
    <w:rsid w:val="00123B67"/>
    <w:rsid w:val="001248C2"/>
    <w:rsid w:val="00125428"/>
    <w:rsid w:val="0012585F"/>
    <w:rsid w:val="00125FCA"/>
    <w:rsid w:val="0012618B"/>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856A2"/>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2986"/>
    <w:rsid w:val="001B5310"/>
    <w:rsid w:val="001B5AF8"/>
    <w:rsid w:val="001B6520"/>
    <w:rsid w:val="001B689D"/>
    <w:rsid w:val="001B6936"/>
    <w:rsid w:val="001B6990"/>
    <w:rsid w:val="001B6B2A"/>
    <w:rsid w:val="001B75E2"/>
    <w:rsid w:val="001B7DB9"/>
    <w:rsid w:val="001C0436"/>
    <w:rsid w:val="001C271B"/>
    <w:rsid w:val="001C373B"/>
    <w:rsid w:val="001C3C19"/>
    <w:rsid w:val="001C420A"/>
    <w:rsid w:val="001C4867"/>
    <w:rsid w:val="001C4EEC"/>
    <w:rsid w:val="001C516A"/>
    <w:rsid w:val="001C61C3"/>
    <w:rsid w:val="001C7A55"/>
    <w:rsid w:val="001D0384"/>
    <w:rsid w:val="001D069E"/>
    <w:rsid w:val="001D1F48"/>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428"/>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B8F"/>
    <w:rsid w:val="00206F32"/>
    <w:rsid w:val="00212E96"/>
    <w:rsid w:val="002137A1"/>
    <w:rsid w:val="00214170"/>
    <w:rsid w:val="00214F1D"/>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0A41"/>
    <w:rsid w:val="00263CA8"/>
    <w:rsid w:val="00263E78"/>
    <w:rsid w:val="002643F3"/>
    <w:rsid w:val="0026448F"/>
    <w:rsid w:val="00264AA8"/>
    <w:rsid w:val="00264D83"/>
    <w:rsid w:val="00265039"/>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14F4"/>
    <w:rsid w:val="002E35A6"/>
    <w:rsid w:val="002E65ED"/>
    <w:rsid w:val="002E675D"/>
    <w:rsid w:val="002E67E0"/>
    <w:rsid w:val="002E7287"/>
    <w:rsid w:val="002F0A58"/>
    <w:rsid w:val="002F24C7"/>
    <w:rsid w:val="002F3075"/>
    <w:rsid w:val="002F3B35"/>
    <w:rsid w:val="002F4183"/>
    <w:rsid w:val="002F5851"/>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30B7"/>
    <w:rsid w:val="0032440F"/>
    <w:rsid w:val="0032477D"/>
    <w:rsid w:val="003262D2"/>
    <w:rsid w:val="0032731B"/>
    <w:rsid w:val="00327499"/>
    <w:rsid w:val="00327DDD"/>
    <w:rsid w:val="0033195A"/>
    <w:rsid w:val="00332A82"/>
    <w:rsid w:val="00332B85"/>
    <w:rsid w:val="00333971"/>
    <w:rsid w:val="003343A2"/>
    <w:rsid w:val="00337A99"/>
    <w:rsid w:val="00337EF8"/>
    <w:rsid w:val="00340D9C"/>
    <w:rsid w:val="0034130D"/>
    <w:rsid w:val="0034477A"/>
    <w:rsid w:val="00344D60"/>
    <w:rsid w:val="00346C40"/>
    <w:rsid w:val="003504FE"/>
    <w:rsid w:val="00350A80"/>
    <w:rsid w:val="00351CEF"/>
    <w:rsid w:val="003521B8"/>
    <w:rsid w:val="00352316"/>
    <w:rsid w:val="0035316E"/>
    <w:rsid w:val="0035375B"/>
    <w:rsid w:val="00354514"/>
    <w:rsid w:val="00354D12"/>
    <w:rsid w:val="003550DA"/>
    <w:rsid w:val="003558E7"/>
    <w:rsid w:val="00357C5C"/>
    <w:rsid w:val="003601E8"/>
    <w:rsid w:val="00361146"/>
    <w:rsid w:val="00361CC3"/>
    <w:rsid w:val="003622B9"/>
    <w:rsid w:val="0036281D"/>
    <w:rsid w:val="003629F5"/>
    <w:rsid w:val="00362B92"/>
    <w:rsid w:val="00365CE8"/>
    <w:rsid w:val="0036684C"/>
    <w:rsid w:val="003700B8"/>
    <w:rsid w:val="0037146A"/>
    <w:rsid w:val="00371AE2"/>
    <w:rsid w:val="00373576"/>
    <w:rsid w:val="00375820"/>
    <w:rsid w:val="00375A6B"/>
    <w:rsid w:val="00375F61"/>
    <w:rsid w:val="003769A0"/>
    <w:rsid w:val="00380C4B"/>
    <w:rsid w:val="003813BF"/>
    <w:rsid w:val="003814EF"/>
    <w:rsid w:val="00383267"/>
    <w:rsid w:val="0038378F"/>
    <w:rsid w:val="00383DA8"/>
    <w:rsid w:val="00384469"/>
    <w:rsid w:val="003872C1"/>
    <w:rsid w:val="0039057C"/>
    <w:rsid w:val="00392E71"/>
    <w:rsid w:val="00393270"/>
    <w:rsid w:val="00393D1A"/>
    <w:rsid w:val="00394DF1"/>
    <w:rsid w:val="00394F4A"/>
    <w:rsid w:val="003974F9"/>
    <w:rsid w:val="003A05C5"/>
    <w:rsid w:val="003A13CA"/>
    <w:rsid w:val="003A1689"/>
    <w:rsid w:val="003A231A"/>
    <w:rsid w:val="003A3022"/>
    <w:rsid w:val="003A35A7"/>
    <w:rsid w:val="003A3BED"/>
    <w:rsid w:val="003A3DFE"/>
    <w:rsid w:val="003A683D"/>
    <w:rsid w:val="003A7DA4"/>
    <w:rsid w:val="003A7E9F"/>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2BAA"/>
    <w:rsid w:val="00403D51"/>
    <w:rsid w:val="00411BA3"/>
    <w:rsid w:val="00411F37"/>
    <w:rsid w:val="00413518"/>
    <w:rsid w:val="00415BA6"/>
    <w:rsid w:val="00416FB6"/>
    <w:rsid w:val="00417A3C"/>
    <w:rsid w:val="004216FD"/>
    <w:rsid w:val="00423F3B"/>
    <w:rsid w:val="00425815"/>
    <w:rsid w:val="00432796"/>
    <w:rsid w:val="00432EB4"/>
    <w:rsid w:val="00433E95"/>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0F47"/>
    <w:rsid w:val="00492522"/>
    <w:rsid w:val="00494561"/>
    <w:rsid w:val="004A19BB"/>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25B2"/>
    <w:rsid w:val="004F38B8"/>
    <w:rsid w:val="004F3C75"/>
    <w:rsid w:val="004F7A38"/>
    <w:rsid w:val="005007B6"/>
    <w:rsid w:val="00503EE0"/>
    <w:rsid w:val="00504A77"/>
    <w:rsid w:val="00504D2F"/>
    <w:rsid w:val="00504EE0"/>
    <w:rsid w:val="00505B84"/>
    <w:rsid w:val="00510F02"/>
    <w:rsid w:val="005110D6"/>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3477"/>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33A6"/>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00D"/>
    <w:rsid w:val="005A56A4"/>
    <w:rsid w:val="005A6341"/>
    <w:rsid w:val="005A6511"/>
    <w:rsid w:val="005A7B5B"/>
    <w:rsid w:val="005B1C08"/>
    <w:rsid w:val="005B1C1A"/>
    <w:rsid w:val="005B1C81"/>
    <w:rsid w:val="005B27DA"/>
    <w:rsid w:val="005B2D2F"/>
    <w:rsid w:val="005B3518"/>
    <w:rsid w:val="005B41CA"/>
    <w:rsid w:val="005B7A2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1E3"/>
    <w:rsid w:val="00623897"/>
    <w:rsid w:val="00626214"/>
    <w:rsid w:val="00626273"/>
    <w:rsid w:val="0062646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0B6A"/>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19E"/>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79E"/>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226"/>
    <w:rsid w:val="007D4512"/>
    <w:rsid w:val="007D670D"/>
    <w:rsid w:val="007D7813"/>
    <w:rsid w:val="007E3665"/>
    <w:rsid w:val="007E49F2"/>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17EC2"/>
    <w:rsid w:val="0082146C"/>
    <w:rsid w:val="008217FB"/>
    <w:rsid w:val="008225C9"/>
    <w:rsid w:val="00822631"/>
    <w:rsid w:val="008245D2"/>
    <w:rsid w:val="00824CBF"/>
    <w:rsid w:val="00826653"/>
    <w:rsid w:val="00827A66"/>
    <w:rsid w:val="00827DE9"/>
    <w:rsid w:val="0083093A"/>
    <w:rsid w:val="00831AED"/>
    <w:rsid w:val="00832EAF"/>
    <w:rsid w:val="008332E9"/>
    <w:rsid w:val="0083410C"/>
    <w:rsid w:val="00834E11"/>
    <w:rsid w:val="00840187"/>
    <w:rsid w:val="00842311"/>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6FBF"/>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38C"/>
    <w:rsid w:val="008C1647"/>
    <w:rsid w:val="008C1CF8"/>
    <w:rsid w:val="008C2A67"/>
    <w:rsid w:val="008C3587"/>
    <w:rsid w:val="008C4F77"/>
    <w:rsid w:val="008C5B65"/>
    <w:rsid w:val="008C6F52"/>
    <w:rsid w:val="008D11E6"/>
    <w:rsid w:val="008D3078"/>
    <w:rsid w:val="008D32C6"/>
    <w:rsid w:val="008D3839"/>
    <w:rsid w:val="008D3F4E"/>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14D0"/>
    <w:rsid w:val="00912DF4"/>
    <w:rsid w:val="00915F3A"/>
    <w:rsid w:val="009170E8"/>
    <w:rsid w:val="009170F7"/>
    <w:rsid w:val="00921962"/>
    <w:rsid w:val="00922425"/>
    <w:rsid w:val="00923A35"/>
    <w:rsid w:val="00924499"/>
    <w:rsid w:val="0092602F"/>
    <w:rsid w:val="00926242"/>
    <w:rsid w:val="009273EC"/>
    <w:rsid w:val="0093116E"/>
    <w:rsid w:val="009322F9"/>
    <w:rsid w:val="0093538A"/>
    <w:rsid w:val="00935744"/>
    <w:rsid w:val="0093583F"/>
    <w:rsid w:val="00936843"/>
    <w:rsid w:val="00937A1A"/>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699C"/>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5B2"/>
    <w:rsid w:val="009B6C74"/>
    <w:rsid w:val="009B73F1"/>
    <w:rsid w:val="009B7482"/>
    <w:rsid w:val="009B7925"/>
    <w:rsid w:val="009B7B5D"/>
    <w:rsid w:val="009C48CA"/>
    <w:rsid w:val="009C5782"/>
    <w:rsid w:val="009C59A7"/>
    <w:rsid w:val="009C6626"/>
    <w:rsid w:val="009C72D3"/>
    <w:rsid w:val="009D05DF"/>
    <w:rsid w:val="009D1AE9"/>
    <w:rsid w:val="009D2023"/>
    <w:rsid w:val="009D2206"/>
    <w:rsid w:val="009D325B"/>
    <w:rsid w:val="009D36DA"/>
    <w:rsid w:val="009D594F"/>
    <w:rsid w:val="009D5A16"/>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34AC"/>
    <w:rsid w:val="00A8431B"/>
    <w:rsid w:val="00A8469A"/>
    <w:rsid w:val="00A8482E"/>
    <w:rsid w:val="00A84F27"/>
    <w:rsid w:val="00A86FF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0BAA"/>
    <w:rsid w:val="00AB1270"/>
    <w:rsid w:val="00AB2254"/>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447"/>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1300"/>
    <w:rsid w:val="00B1267E"/>
    <w:rsid w:val="00B128B5"/>
    <w:rsid w:val="00B1307E"/>
    <w:rsid w:val="00B13B33"/>
    <w:rsid w:val="00B14EA7"/>
    <w:rsid w:val="00B159D0"/>
    <w:rsid w:val="00B16275"/>
    <w:rsid w:val="00B2028B"/>
    <w:rsid w:val="00B207B1"/>
    <w:rsid w:val="00B20AB7"/>
    <w:rsid w:val="00B21369"/>
    <w:rsid w:val="00B228BA"/>
    <w:rsid w:val="00B24FBE"/>
    <w:rsid w:val="00B25B82"/>
    <w:rsid w:val="00B26F08"/>
    <w:rsid w:val="00B27CD5"/>
    <w:rsid w:val="00B327EA"/>
    <w:rsid w:val="00B3350A"/>
    <w:rsid w:val="00B33732"/>
    <w:rsid w:val="00B33834"/>
    <w:rsid w:val="00B362BB"/>
    <w:rsid w:val="00B364D4"/>
    <w:rsid w:val="00B366A0"/>
    <w:rsid w:val="00B42700"/>
    <w:rsid w:val="00B42F80"/>
    <w:rsid w:val="00B42FD8"/>
    <w:rsid w:val="00B458D2"/>
    <w:rsid w:val="00B50652"/>
    <w:rsid w:val="00B52789"/>
    <w:rsid w:val="00B52B31"/>
    <w:rsid w:val="00B52F65"/>
    <w:rsid w:val="00B53B5C"/>
    <w:rsid w:val="00B55630"/>
    <w:rsid w:val="00B562D9"/>
    <w:rsid w:val="00B56DFA"/>
    <w:rsid w:val="00B57E44"/>
    <w:rsid w:val="00B6021C"/>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979A9"/>
    <w:rsid w:val="00BA0681"/>
    <w:rsid w:val="00BA0926"/>
    <w:rsid w:val="00BA19EA"/>
    <w:rsid w:val="00BA36AB"/>
    <w:rsid w:val="00BA38CD"/>
    <w:rsid w:val="00BA679D"/>
    <w:rsid w:val="00BA732A"/>
    <w:rsid w:val="00BB06A6"/>
    <w:rsid w:val="00BB0EE5"/>
    <w:rsid w:val="00BB1A88"/>
    <w:rsid w:val="00BB1B23"/>
    <w:rsid w:val="00BB30AB"/>
    <w:rsid w:val="00BB3C7C"/>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401"/>
    <w:rsid w:val="00BE0D9D"/>
    <w:rsid w:val="00BE223A"/>
    <w:rsid w:val="00BE42B5"/>
    <w:rsid w:val="00BE4709"/>
    <w:rsid w:val="00BE56E7"/>
    <w:rsid w:val="00BE7C5C"/>
    <w:rsid w:val="00BE7F00"/>
    <w:rsid w:val="00BE7F33"/>
    <w:rsid w:val="00BF1407"/>
    <w:rsid w:val="00BF2649"/>
    <w:rsid w:val="00BF3949"/>
    <w:rsid w:val="00BF7A75"/>
    <w:rsid w:val="00C029B2"/>
    <w:rsid w:val="00C04F43"/>
    <w:rsid w:val="00C053CE"/>
    <w:rsid w:val="00C05B04"/>
    <w:rsid w:val="00C0607D"/>
    <w:rsid w:val="00C07669"/>
    <w:rsid w:val="00C10594"/>
    <w:rsid w:val="00C11FA2"/>
    <w:rsid w:val="00C12119"/>
    <w:rsid w:val="00C16B14"/>
    <w:rsid w:val="00C16C07"/>
    <w:rsid w:val="00C16DF1"/>
    <w:rsid w:val="00C16DFE"/>
    <w:rsid w:val="00C17326"/>
    <w:rsid w:val="00C20FD8"/>
    <w:rsid w:val="00C22435"/>
    <w:rsid w:val="00C23065"/>
    <w:rsid w:val="00C24966"/>
    <w:rsid w:val="00C24AF0"/>
    <w:rsid w:val="00C25023"/>
    <w:rsid w:val="00C2620D"/>
    <w:rsid w:val="00C2627B"/>
    <w:rsid w:val="00C26A48"/>
    <w:rsid w:val="00C30CAB"/>
    <w:rsid w:val="00C312A6"/>
    <w:rsid w:val="00C33011"/>
    <w:rsid w:val="00C340E1"/>
    <w:rsid w:val="00C35260"/>
    <w:rsid w:val="00C3597F"/>
    <w:rsid w:val="00C36A01"/>
    <w:rsid w:val="00C42AC6"/>
    <w:rsid w:val="00C518C3"/>
    <w:rsid w:val="00C529E9"/>
    <w:rsid w:val="00C536AE"/>
    <w:rsid w:val="00C5424A"/>
    <w:rsid w:val="00C55F5B"/>
    <w:rsid w:val="00C565DB"/>
    <w:rsid w:val="00C61581"/>
    <w:rsid w:val="00C61D7F"/>
    <w:rsid w:val="00C62B2C"/>
    <w:rsid w:val="00C63154"/>
    <w:rsid w:val="00C64D67"/>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3E6F"/>
    <w:rsid w:val="00CB449D"/>
    <w:rsid w:val="00CB6BA9"/>
    <w:rsid w:val="00CC0037"/>
    <w:rsid w:val="00CC283E"/>
    <w:rsid w:val="00CC2DD1"/>
    <w:rsid w:val="00CC2DE6"/>
    <w:rsid w:val="00CC41B5"/>
    <w:rsid w:val="00CC57ED"/>
    <w:rsid w:val="00CC59CB"/>
    <w:rsid w:val="00CC5B08"/>
    <w:rsid w:val="00CC7632"/>
    <w:rsid w:val="00CC77CB"/>
    <w:rsid w:val="00CC7D6E"/>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091"/>
    <w:rsid w:val="00CE3CBB"/>
    <w:rsid w:val="00CE5873"/>
    <w:rsid w:val="00CE5A88"/>
    <w:rsid w:val="00CE5E64"/>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4C55"/>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58D"/>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A50BE"/>
    <w:rsid w:val="00DA5516"/>
    <w:rsid w:val="00DB1161"/>
    <w:rsid w:val="00DB2061"/>
    <w:rsid w:val="00DB4A89"/>
    <w:rsid w:val="00DB618B"/>
    <w:rsid w:val="00DB677F"/>
    <w:rsid w:val="00DB690E"/>
    <w:rsid w:val="00DB69E6"/>
    <w:rsid w:val="00DB6F6D"/>
    <w:rsid w:val="00DB7427"/>
    <w:rsid w:val="00DB79FD"/>
    <w:rsid w:val="00DC0303"/>
    <w:rsid w:val="00DC03F7"/>
    <w:rsid w:val="00DC178B"/>
    <w:rsid w:val="00DC5D74"/>
    <w:rsid w:val="00DC5F9C"/>
    <w:rsid w:val="00DC6BB7"/>
    <w:rsid w:val="00DC7212"/>
    <w:rsid w:val="00DC7EA4"/>
    <w:rsid w:val="00DD05DF"/>
    <w:rsid w:val="00DD10BA"/>
    <w:rsid w:val="00DD2A3A"/>
    <w:rsid w:val="00DD33F6"/>
    <w:rsid w:val="00DD399E"/>
    <w:rsid w:val="00DD4304"/>
    <w:rsid w:val="00DD441C"/>
    <w:rsid w:val="00DD4833"/>
    <w:rsid w:val="00DD49F9"/>
    <w:rsid w:val="00DD579C"/>
    <w:rsid w:val="00DD6BCB"/>
    <w:rsid w:val="00DD797C"/>
    <w:rsid w:val="00DD7B6F"/>
    <w:rsid w:val="00DD7BC7"/>
    <w:rsid w:val="00DD7D32"/>
    <w:rsid w:val="00DE1677"/>
    <w:rsid w:val="00DE43AF"/>
    <w:rsid w:val="00DE45BC"/>
    <w:rsid w:val="00DE4AD6"/>
    <w:rsid w:val="00DE507C"/>
    <w:rsid w:val="00DE5C53"/>
    <w:rsid w:val="00DE6946"/>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4B1"/>
    <w:rsid w:val="00E23522"/>
    <w:rsid w:val="00E236DD"/>
    <w:rsid w:val="00E23B94"/>
    <w:rsid w:val="00E2495F"/>
    <w:rsid w:val="00E24F9E"/>
    <w:rsid w:val="00E25FE1"/>
    <w:rsid w:val="00E263F0"/>
    <w:rsid w:val="00E272C2"/>
    <w:rsid w:val="00E27A71"/>
    <w:rsid w:val="00E306EA"/>
    <w:rsid w:val="00E30A4D"/>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4FEC"/>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0874"/>
    <w:rsid w:val="00EB1EE3"/>
    <w:rsid w:val="00EB2668"/>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143"/>
    <w:rsid w:val="00EC4C2D"/>
    <w:rsid w:val="00EC51A5"/>
    <w:rsid w:val="00EC7FC2"/>
    <w:rsid w:val="00ED0068"/>
    <w:rsid w:val="00ED430E"/>
    <w:rsid w:val="00ED4C76"/>
    <w:rsid w:val="00ED5AEA"/>
    <w:rsid w:val="00ED7995"/>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0218"/>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135"/>
    <w:rsid w:val="00F92EA8"/>
    <w:rsid w:val="00F93369"/>
    <w:rsid w:val="00F94CFB"/>
    <w:rsid w:val="00F95652"/>
    <w:rsid w:val="00F9640D"/>
    <w:rsid w:val="00F9756F"/>
    <w:rsid w:val="00FA01B1"/>
    <w:rsid w:val="00FA27BD"/>
    <w:rsid w:val="00FA39D5"/>
    <w:rsid w:val="00FA42AD"/>
    <w:rsid w:val="00FA6002"/>
    <w:rsid w:val="00FA6989"/>
    <w:rsid w:val="00FB11BA"/>
    <w:rsid w:val="00FB1AF0"/>
    <w:rsid w:val="00FB2D74"/>
    <w:rsid w:val="00FB45D0"/>
    <w:rsid w:val="00FB4686"/>
    <w:rsid w:val="00FB7246"/>
    <w:rsid w:val="00FC1508"/>
    <w:rsid w:val="00FC1A14"/>
    <w:rsid w:val="00FC1A5A"/>
    <w:rsid w:val="00FC344A"/>
    <w:rsid w:val="00FC3F07"/>
    <w:rsid w:val="00FC49C5"/>
    <w:rsid w:val="00FC7221"/>
    <w:rsid w:val="00FC72E9"/>
    <w:rsid w:val="00FD1540"/>
    <w:rsid w:val="00FD2D1F"/>
    <w:rsid w:val="00FD38CD"/>
    <w:rsid w:val="00FD3A31"/>
    <w:rsid w:val="00FD4746"/>
    <w:rsid w:val="00FD611B"/>
    <w:rsid w:val="00FD70F0"/>
    <w:rsid w:val="00FD72AA"/>
    <w:rsid w:val="00FD7857"/>
    <w:rsid w:val="00FD7F58"/>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 w:val="038A6C14"/>
    <w:rsid w:val="04ADBC3F"/>
    <w:rsid w:val="05061A89"/>
    <w:rsid w:val="058A1CBC"/>
    <w:rsid w:val="07808CCD"/>
    <w:rsid w:val="07A95C6A"/>
    <w:rsid w:val="07BBD8AB"/>
    <w:rsid w:val="09452CCB"/>
    <w:rsid w:val="0A1CF954"/>
    <w:rsid w:val="0A61222F"/>
    <w:rsid w:val="0AAF0561"/>
    <w:rsid w:val="0BB34595"/>
    <w:rsid w:val="0BC4C77B"/>
    <w:rsid w:val="0C88813B"/>
    <w:rsid w:val="0D40F617"/>
    <w:rsid w:val="0DB5B4E5"/>
    <w:rsid w:val="0DE4E5B0"/>
    <w:rsid w:val="0DE7CE56"/>
    <w:rsid w:val="0E140BBE"/>
    <w:rsid w:val="0EDAF0C4"/>
    <w:rsid w:val="0F7815DD"/>
    <w:rsid w:val="101E527B"/>
    <w:rsid w:val="10E80CE6"/>
    <w:rsid w:val="127A0CF2"/>
    <w:rsid w:val="12F75380"/>
    <w:rsid w:val="1371AAF3"/>
    <w:rsid w:val="13F2979D"/>
    <w:rsid w:val="145BD15D"/>
    <w:rsid w:val="16AADB2A"/>
    <w:rsid w:val="16EBC80D"/>
    <w:rsid w:val="1818F51A"/>
    <w:rsid w:val="1874BE89"/>
    <w:rsid w:val="19B2E106"/>
    <w:rsid w:val="1C2969DB"/>
    <w:rsid w:val="1C2CE365"/>
    <w:rsid w:val="1C7306DC"/>
    <w:rsid w:val="1D52FC0C"/>
    <w:rsid w:val="1D6D2746"/>
    <w:rsid w:val="1EE7165B"/>
    <w:rsid w:val="20697759"/>
    <w:rsid w:val="24B798BD"/>
    <w:rsid w:val="25111E42"/>
    <w:rsid w:val="253E935E"/>
    <w:rsid w:val="2565FF39"/>
    <w:rsid w:val="25B5D7F1"/>
    <w:rsid w:val="260F958C"/>
    <w:rsid w:val="269EEBD2"/>
    <w:rsid w:val="26F6110B"/>
    <w:rsid w:val="2718AD16"/>
    <w:rsid w:val="27C8603C"/>
    <w:rsid w:val="28971637"/>
    <w:rsid w:val="28DE3451"/>
    <w:rsid w:val="2B696333"/>
    <w:rsid w:val="2C65E27F"/>
    <w:rsid w:val="2C9BD43E"/>
    <w:rsid w:val="2CB2D2AC"/>
    <w:rsid w:val="2CDDCB3D"/>
    <w:rsid w:val="2CEB0048"/>
    <w:rsid w:val="2D288C1E"/>
    <w:rsid w:val="2DE13380"/>
    <w:rsid w:val="2EABF810"/>
    <w:rsid w:val="2EE32442"/>
    <w:rsid w:val="2FEA736E"/>
    <w:rsid w:val="30A78DAE"/>
    <w:rsid w:val="3112E0EA"/>
    <w:rsid w:val="32CD4BD6"/>
    <w:rsid w:val="33F78328"/>
    <w:rsid w:val="340DF8B8"/>
    <w:rsid w:val="35A262D0"/>
    <w:rsid w:val="362DA6DC"/>
    <w:rsid w:val="366835A1"/>
    <w:rsid w:val="36A4307C"/>
    <w:rsid w:val="36B7F22B"/>
    <w:rsid w:val="3724D468"/>
    <w:rsid w:val="373E3331"/>
    <w:rsid w:val="379C456A"/>
    <w:rsid w:val="3855194B"/>
    <w:rsid w:val="38DA0392"/>
    <w:rsid w:val="38FEAED1"/>
    <w:rsid w:val="3ABB5471"/>
    <w:rsid w:val="3CF6796A"/>
    <w:rsid w:val="3D29E599"/>
    <w:rsid w:val="3E60F0E6"/>
    <w:rsid w:val="411E21B7"/>
    <w:rsid w:val="41942423"/>
    <w:rsid w:val="43329076"/>
    <w:rsid w:val="4530F095"/>
    <w:rsid w:val="46182484"/>
    <w:rsid w:val="47685047"/>
    <w:rsid w:val="4A24B6A3"/>
    <w:rsid w:val="4A46EDCE"/>
    <w:rsid w:val="4A726021"/>
    <w:rsid w:val="4CDC1F25"/>
    <w:rsid w:val="4D7E3CE9"/>
    <w:rsid w:val="4DE952AC"/>
    <w:rsid w:val="4E554D2A"/>
    <w:rsid w:val="4EFD3F28"/>
    <w:rsid w:val="4FC5879D"/>
    <w:rsid w:val="5029AAA7"/>
    <w:rsid w:val="52D6D592"/>
    <w:rsid w:val="5302CE95"/>
    <w:rsid w:val="535C420B"/>
    <w:rsid w:val="5445A4DE"/>
    <w:rsid w:val="54C2FC6D"/>
    <w:rsid w:val="54E8988E"/>
    <w:rsid w:val="552342F7"/>
    <w:rsid w:val="563DB58F"/>
    <w:rsid w:val="565B9952"/>
    <w:rsid w:val="566386D8"/>
    <w:rsid w:val="5738E9BC"/>
    <w:rsid w:val="58F8918C"/>
    <w:rsid w:val="5DCFE192"/>
    <w:rsid w:val="5ECDA389"/>
    <w:rsid w:val="5EE16CA5"/>
    <w:rsid w:val="62F4536F"/>
    <w:rsid w:val="6309F90A"/>
    <w:rsid w:val="64E8748D"/>
    <w:rsid w:val="65E938D4"/>
    <w:rsid w:val="671DEB3F"/>
    <w:rsid w:val="6773BFCB"/>
    <w:rsid w:val="67B8AFDD"/>
    <w:rsid w:val="67B914EF"/>
    <w:rsid w:val="68559669"/>
    <w:rsid w:val="68EBE057"/>
    <w:rsid w:val="69708F6E"/>
    <w:rsid w:val="6A8BE5FA"/>
    <w:rsid w:val="6C58D50F"/>
    <w:rsid w:val="6D50C144"/>
    <w:rsid w:val="6DA8B37D"/>
    <w:rsid w:val="6EBCC10F"/>
    <w:rsid w:val="6F7039B4"/>
    <w:rsid w:val="6F8B03F4"/>
    <w:rsid w:val="6FC299AF"/>
    <w:rsid w:val="70E0543F"/>
    <w:rsid w:val="71781BC3"/>
    <w:rsid w:val="7178954A"/>
    <w:rsid w:val="7231494E"/>
    <w:rsid w:val="73903232"/>
    <w:rsid w:val="73BD21EC"/>
    <w:rsid w:val="759D08ED"/>
    <w:rsid w:val="76570CEF"/>
    <w:rsid w:val="766ABEA6"/>
    <w:rsid w:val="76E03D74"/>
    <w:rsid w:val="7765D1AC"/>
    <w:rsid w:val="77BF0516"/>
    <w:rsid w:val="79A52EE7"/>
    <w:rsid w:val="7A0B372D"/>
    <w:rsid w:val="7A760646"/>
    <w:rsid w:val="7B75E7DD"/>
    <w:rsid w:val="7B95CCB7"/>
    <w:rsid w:val="7BB8D7C2"/>
    <w:rsid w:val="7C397131"/>
    <w:rsid w:val="7C519F5D"/>
    <w:rsid w:val="7C576729"/>
    <w:rsid w:val="7C891866"/>
    <w:rsid w:val="7D54A823"/>
    <w:rsid w:val="7DA54CDD"/>
    <w:rsid w:val="7DD2B35C"/>
    <w:rsid w:val="7F3217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67072"/>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paragraph" w:styleId="TOCHeading">
    <w:name w:val="TOC Heading"/>
    <w:basedOn w:val="Heading1"/>
    <w:next w:val="Normal"/>
    <w:uiPriority w:val="39"/>
    <w:semiHidden/>
    <w:unhideWhenUsed/>
    <w:qFormat/>
    <w:rsid w:val="00896FBF"/>
    <w:pPr>
      <w:spacing w:before="24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896FBF"/>
    <w:rPr>
      <w:sz w:val="16"/>
      <w:szCs w:val="16"/>
    </w:rPr>
  </w:style>
  <w:style w:type="paragraph" w:styleId="CommentText">
    <w:name w:val="annotation text"/>
    <w:basedOn w:val="Normal"/>
    <w:link w:val="CommentTextChar"/>
    <w:uiPriority w:val="99"/>
    <w:unhideWhenUsed/>
    <w:rsid w:val="00896FBF"/>
    <w:pPr>
      <w:spacing w:line="240" w:lineRule="auto"/>
    </w:pPr>
    <w:rPr>
      <w:sz w:val="20"/>
      <w:szCs w:val="20"/>
    </w:rPr>
  </w:style>
  <w:style w:type="character" w:customStyle="1" w:styleId="CommentTextChar">
    <w:name w:val="Comment Text Char"/>
    <w:basedOn w:val="DefaultParagraphFont"/>
    <w:link w:val="CommentText"/>
    <w:uiPriority w:val="99"/>
    <w:rsid w:val="00896FBF"/>
    <w:rPr>
      <w:sz w:val="20"/>
      <w:szCs w:val="20"/>
    </w:rPr>
  </w:style>
  <w:style w:type="paragraph" w:styleId="CommentSubject">
    <w:name w:val="annotation subject"/>
    <w:basedOn w:val="CommentText"/>
    <w:next w:val="CommentText"/>
    <w:link w:val="CommentSubjectChar"/>
    <w:uiPriority w:val="99"/>
    <w:semiHidden/>
    <w:unhideWhenUsed/>
    <w:rsid w:val="00896FBF"/>
    <w:rPr>
      <w:b/>
      <w:bCs/>
    </w:rPr>
  </w:style>
  <w:style w:type="character" w:customStyle="1" w:styleId="CommentSubjectChar">
    <w:name w:val="Comment Subject Char"/>
    <w:basedOn w:val="CommentTextChar"/>
    <w:link w:val="CommentSubject"/>
    <w:uiPriority w:val="99"/>
    <w:semiHidden/>
    <w:rsid w:val="00896FBF"/>
    <w:rPr>
      <w:b/>
      <w:bCs/>
      <w:sz w:val="20"/>
      <w:szCs w:val="20"/>
    </w:rPr>
  </w:style>
  <w:style w:type="paragraph" w:styleId="Revision">
    <w:name w:val="Revision"/>
    <w:hidden/>
    <w:uiPriority w:val="99"/>
    <w:semiHidden/>
    <w:rsid w:val="00A8469A"/>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6244">
      <w:bodyDiv w:val="1"/>
      <w:marLeft w:val="0"/>
      <w:marRight w:val="0"/>
      <w:marTop w:val="0"/>
      <w:marBottom w:val="0"/>
      <w:divBdr>
        <w:top w:val="none" w:sz="0" w:space="0" w:color="auto"/>
        <w:left w:val="none" w:sz="0" w:space="0" w:color="auto"/>
        <w:bottom w:val="none" w:sz="0" w:space="0" w:color="auto"/>
        <w:right w:val="none" w:sz="0" w:space="0" w:color="auto"/>
      </w:divBdr>
    </w:div>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E5F94A34C9C488D4831F37B88B419" ma:contentTypeVersion="12" ma:contentTypeDescription="Create a new document." ma:contentTypeScope="" ma:versionID="3dce0b83b486ffca1f0f9baf89057d2c">
  <xsd:schema xmlns:xsd="http://www.w3.org/2001/XMLSchema" xmlns:xs="http://www.w3.org/2001/XMLSchema" xmlns:p="http://schemas.microsoft.com/office/2006/metadata/properties" xmlns:ns3="524c9bde-1f3d-4b0a-89c5-85b04af8b1d7" xmlns:ns4="06a7f34e-0b69-4e9f-8fb2-a23575fd32f6" targetNamespace="http://schemas.microsoft.com/office/2006/metadata/properties" ma:root="true" ma:fieldsID="147ca875f4a4cf7eab83b3cb37f51ced" ns3:_="" ns4:_="">
    <xsd:import namespace="524c9bde-1f3d-4b0a-89c5-85b04af8b1d7"/>
    <xsd:import namespace="06a7f34e-0b69-4e9f-8fb2-a23575fd32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c9bde-1f3d-4b0a-89c5-85b04af8b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a7f34e-0b69-4e9f-8fb2-a23575fd3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524c9bde-1f3d-4b0a-89c5-85b04af8b1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BCF54-91C2-416F-844B-4352D149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c9bde-1f3d-4b0a-89c5-85b04af8b1d7"/>
    <ds:schemaRef ds:uri="06a7f34e-0b69-4e9f-8fb2-a23575fd3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E5422-454C-43B9-81FE-5C634804BFF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01C5D32-9B4F-4E70-BEEB-C9123BD3D11E}">
  <ds:schemaRefs>
    <ds:schemaRef ds:uri="http://schemas.microsoft.com/office/2006/metadata/properties"/>
    <ds:schemaRef ds:uri="http://schemas.microsoft.com/office/infopath/2007/PartnerControls"/>
    <ds:schemaRef ds:uri="524c9bde-1f3d-4b0a-89c5-85b04af8b1d7"/>
  </ds:schemaRefs>
</ds:datastoreItem>
</file>

<file path=customXml/itemProps4.xml><?xml version="1.0" encoding="utf-8"?>
<ds:datastoreItem xmlns:ds="http://schemas.openxmlformats.org/officeDocument/2006/customXml" ds:itemID="{C952FC00-A9FD-44CC-AF9F-7A610100A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39</Pages>
  <Words>8603</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DePinto, Kimmie</cp:lastModifiedBy>
  <cp:revision>6</cp:revision>
  <dcterms:created xsi:type="dcterms:W3CDTF">2024-06-06T14:02:00Z</dcterms:created>
  <dcterms:modified xsi:type="dcterms:W3CDTF">2024-06-17T21:55:00Z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0x010100111E5F94A34C9C488D4831F37B88B419</vt:lpwstr>
  </property>
</Properties>
</file>